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0738F" w14:textId="77777777" w:rsidR="00DD0832" w:rsidRPr="00977697" w:rsidRDefault="00DD0832" w:rsidP="005A064D">
      <w:pPr>
        <w:pBdr>
          <w:top w:val="nil"/>
          <w:left w:val="nil"/>
          <w:bottom w:val="nil"/>
          <w:right w:val="nil"/>
          <w:between w:val="nil"/>
          <w:bar w:val="nil"/>
        </w:pBdr>
        <w:spacing w:after="0" w:line="240" w:lineRule="auto"/>
        <w:ind w:left="2268"/>
        <w:jc w:val="both"/>
        <w:rPr>
          <w:rFonts w:ascii="Times New Roman" w:eastAsia="Times New Roman" w:hAnsi="Times New Roman" w:cs="Times New Roman"/>
          <w:i/>
          <w:iCs/>
          <w:sz w:val="24"/>
          <w:szCs w:val="24"/>
          <w:lang w:eastAsia="it-IT"/>
        </w:rPr>
      </w:pPr>
    </w:p>
    <w:p w14:paraId="684DE174" w14:textId="77777777" w:rsidR="000E0195" w:rsidRPr="00977697" w:rsidRDefault="000E0195" w:rsidP="000E0195">
      <w:pPr>
        <w:pBdr>
          <w:top w:val="nil"/>
          <w:left w:val="nil"/>
          <w:bottom w:val="nil"/>
          <w:right w:val="nil"/>
          <w:between w:val="nil"/>
          <w:bar w:val="nil"/>
        </w:pBdr>
        <w:spacing w:after="0" w:line="240" w:lineRule="auto"/>
        <w:ind w:left="1560" w:right="-2" w:firstLine="708"/>
        <w:jc w:val="both"/>
        <w:rPr>
          <w:rFonts w:ascii="Times New Roman" w:eastAsia="Times New Roman" w:hAnsi="Times New Roman" w:cs="Times New Roman"/>
          <w:i/>
          <w:iCs/>
          <w:sz w:val="24"/>
          <w:szCs w:val="24"/>
          <w:lang w:eastAsia="it-IT"/>
        </w:rPr>
      </w:pPr>
    </w:p>
    <w:p w14:paraId="0ECF1B4D" w14:textId="68254FD3" w:rsidR="00B16D1F" w:rsidRPr="002F0D75" w:rsidRDefault="002F0D75" w:rsidP="00B16D1F">
      <w:pPr>
        <w:pBdr>
          <w:top w:val="nil"/>
          <w:left w:val="nil"/>
          <w:bottom w:val="nil"/>
          <w:right w:val="nil"/>
          <w:between w:val="nil"/>
          <w:bar w:val="nil"/>
        </w:pBdr>
        <w:spacing w:after="0" w:line="240" w:lineRule="auto"/>
        <w:ind w:right="-2"/>
        <w:jc w:val="both"/>
        <w:rPr>
          <w:rFonts w:ascii="Times New Roman" w:eastAsia="Times New Roman" w:hAnsi="Times New Roman" w:cs="Times New Roman"/>
          <w:i/>
          <w:iCs/>
          <w:lang w:eastAsia="it-IT"/>
        </w:rPr>
      </w:pPr>
      <w:r>
        <w:rPr>
          <w:rFonts w:ascii="Times New Roman" w:eastAsia="Times New Roman" w:hAnsi="Times New Roman" w:cs="Times New Roman"/>
          <w:i/>
          <w:iCs/>
          <w:lang w:eastAsia="it-IT"/>
        </w:rPr>
        <w:t xml:space="preserve"> </w:t>
      </w:r>
      <w:r>
        <w:rPr>
          <w:rFonts w:ascii="Times New Roman" w:eastAsia="Times New Roman" w:hAnsi="Times New Roman" w:cs="Times New Roman"/>
          <w:i/>
          <w:iCs/>
          <w:lang w:eastAsia="it-IT"/>
        </w:rPr>
        <w:tab/>
      </w:r>
      <w:r>
        <w:rPr>
          <w:rFonts w:ascii="Times New Roman" w:eastAsia="Times New Roman" w:hAnsi="Times New Roman" w:cs="Times New Roman"/>
          <w:i/>
          <w:iCs/>
          <w:lang w:eastAsia="it-IT"/>
        </w:rPr>
        <w:tab/>
      </w:r>
      <w:r>
        <w:rPr>
          <w:rFonts w:ascii="Times New Roman" w:eastAsia="Times New Roman" w:hAnsi="Times New Roman" w:cs="Times New Roman"/>
          <w:i/>
          <w:iCs/>
          <w:lang w:eastAsia="it-IT"/>
        </w:rPr>
        <w:tab/>
      </w:r>
      <w:r w:rsidR="00DD0832" w:rsidRPr="002F0D75">
        <w:rPr>
          <w:rFonts w:ascii="Times New Roman" w:eastAsia="Times New Roman" w:hAnsi="Times New Roman" w:cs="Times New Roman"/>
          <w:i/>
          <w:iCs/>
          <w:lang w:eastAsia="it-IT"/>
        </w:rPr>
        <w:t>Press Release No.</w:t>
      </w:r>
      <w:r w:rsidR="00B16D1F" w:rsidRPr="002F0D75">
        <w:rPr>
          <w:rFonts w:ascii="Times New Roman" w:eastAsia="Times New Roman" w:hAnsi="Times New Roman" w:cs="Times New Roman"/>
          <w:i/>
          <w:iCs/>
          <w:lang w:eastAsia="it-IT"/>
        </w:rPr>
        <w:t xml:space="preserve"> 12</w:t>
      </w:r>
    </w:p>
    <w:p w14:paraId="3A570BA0" w14:textId="77777777" w:rsidR="00B16D1F" w:rsidRPr="002F0D75" w:rsidRDefault="00B16D1F" w:rsidP="00B16D1F">
      <w:pPr>
        <w:pBdr>
          <w:top w:val="nil"/>
          <w:left w:val="nil"/>
          <w:bottom w:val="nil"/>
          <w:right w:val="nil"/>
          <w:between w:val="nil"/>
          <w:bar w:val="nil"/>
        </w:pBdr>
        <w:spacing w:after="0" w:line="240" w:lineRule="auto"/>
        <w:ind w:right="-2"/>
        <w:jc w:val="both"/>
        <w:rPr>
          <w:rFonts w:ascii="Times New Roman" w:eastAsia="Times New Roman" w:hAnsi="Times New Roman" w:cs="Times New Roman"/>
          <w:i/>
          <w:iCs/>
          <w:sz w:val="10"/>
          <w:szCs w:val="10"/>
          <w:lang w:eastAsia="it-IT"/>
        </w:rPr>
      </w:pPr>
    </w:p>
    <w:p w14:paraId="3865CADF" w14:textId="5DE0E48C" w:rsidR="00B16D1F" w:rsidRDefault="00B16D1F" w:rsidP="00B16D1F">
      <w:pPr>
        <w:spacing w:after="0" w:line="240" w:lineRule="auto"/>
        <w:ind w:left="2127" w:right="-710"/>
        <w:jc w:val="both"/>
        <w:rPr>
          <w:rFonts w:ascii="Times New Roman" w:eastAsia="Times New Roman" w:hAnsi="Times New Roman" w:cs="Times New Roman"/>
          <w:b/>
          <w:bCs/>
          <w:kern w:val="2"/>
          <w:sz w:val="28"/>
          <w:szCs w:val="28"/>
        </w:rPr>
      </w:pPr>
      <w:r w:rsidRPr="002F0D75">
        <w:rPr>
          <w:rFonts w:ascii="Times New Roman" w:eastAsia="Times New Roman" w:hAnsi="Times New Roman" w:cs="Times New Roman"/>
          <w:b/>
          <w:bCs/>
          <w:kern w:val="2"/>
          <w:sz w:val="28"/>
          <w:szCs w:val="28"/>
        </w:rPr>
        <w:t>EIMA Energy</w:t>
      </w:r>
      <w:r w:rsidR="008239C4">
        <w:rPr>
          <w:rFonts w:ascii="Times New Roman" w:eastAsia="Times New Roman" w:hAnsi="Times New Roman" w:cs="Times New Roman"/>
          <w:b/>
          <w:bCs/>
          <w:kern w:val="2"/>
          <w:sz w:val="28"/>
          <w:szCs w:val="28"/>
        </w:rPr>
        <w:t xml:space="preserve"> </w:t>
      </w:r>
      <w:proofErr w:type="spellStart"/>
      <w:r w:rsidR="008239C4">
        <w:rPr>
          <w:rFonts w:ascii="Times New Roman" w:eastAsia="Times New Roman" w:hAnsi="Times New Roman" w:cs="Times New Roman"/>
          <w:b/>
          <w:bCs/>
          <w:kern w:val="2"/>
          <w:sz w:val="28"/>
          <w:szCs w:val="28"/>
        </w:rPr>
        <w:t>showacase</w:t>
      </w:r>
      <w:proofErr w:type="spellEnd"/>
      <w:r w:rsidRPr="002F0D75">
        <w:rPr>
          <w:rFonts w:ascii="Times New Roman" w:eastAsia="Times New Roman" w:hAnsi="Times New Roman" w:cs="Times New Roman"/>
          <w:b/>
          <w:bCs/>
          <w:kern w:val="2"/>
          <w:sz w:val="28"/>
          <w:szCs w:val="28"/>
        </w:rPr>
        <w:t xml:space="preserve">: Advanced Technologies for </w:t>
      </w:r>
      <w:proofErr w:type="spellStart"/>
      <w:r w:rsidRPr="002F0D75">
        <w:rPr>
          <w:rFonts w:ascii="Times New Roman" w:eastAsia="Times New Roman" w:hAnsi="Times New Roman" w:cs="Times New Roman"/>
          <w:b/>
          <w:bCs/>
          <w:kern w:val="2"/>
          <w:sz w:val="28"/>
          <w:szCs w:val="28"/>
        </w:rPr>
        <w:t>Biomass</w:t>
      </w:r>
      <w:proofErr w:type="spellEnd"/>
      <w:r w:rsidRPr="002F0D75">
        <w:rPr>
          <w:rFonts w:ascii="Times New Roman" w:eastAsia="Times New Roman" w:hAnsi="Times New Roman" w:cs="Times New Roman"/>
          <w:b/>
          <w:bCs/>
          <w:kern w:val="2"/>
          <w:sz w:val="28"/>
          <w:szCs w:val="28"/>
        </w:rPr>
        <w:t xml:space="preserve"> Energy</w:t>
      </w:r>
    </w:p>
    <w:p w14:paraId="557790B5" w14:textId="77777777" w:rsidR="008239C4" w:rsidRPr="002F0D75" w:rsidRDefault="008239C4" w:rsidP="00B16D1F">
      <w:pPr>
        <w:spacing w:after="0" w:line="240" w:lineRule="auto"/>
        <w:ind w:left="2127" w:right="-710"/>
        <w:jc w:val="both"/>
        <w:rPr>
          <w:rFonts w:ascii="Times New Roman" w:eastAsia="Times New Roman" w:hAnsi="Times New Roman" w:cs="Times New Roman"/>
          <w:b/>
          <w:bCs/>
          <w:kern w:val="2"/>
          <w:sz w:val="28"/>
          <w:szCs w:val="28"/>
        </w:rPr>
      </w:pPr>
    </w:p>
    <w:p w14:paraId="3424AD5F" w14:textId="66F755CE" w:rsidR="00B16D1F" w:rsidRPr="002F0D75" w:rsidRDefault="00302C23" w:rsidP="00B16D1F">
      <w:pPr>
        <w:spacing w:after="0" w:line="240" w:lineRule="auto"/>
        <w:ind w:left="2127" w:right="-710"/>
        <w:jc w:val="both"/>
        <w:rPr>
          <w:rFonts w:ascii="Times New Roman" w:eastAsia="Times New Roman" w:hAnsi="Times New Roman" w:cs="Times New Roman"/>
          <w:b/>
          <w:bCs/>
          <w:i/>
          <w:iCs/>
          <w:kern w:val="2"/>
          <w:sz w:val="24"/>
          <w:szCs w:val="24"/>
        </w:rPr>
      </w:pPr>
      <w:r w:rsidRPr="002F0D75">
        <w:rPr>
          <w:rFonts w:ascii="Times New Roman" w:eastAsia="Times New Roman" w:hAnsi="Times New Roman" w:cs="Times New Roman"/>
          <w:b/>
          <w:bCs/>
          <w:i/>
          <w:iCs/>
          <w:kern w:val="2"/>
          <w:sz w:val="24"/>
          <w:szCs w:val="24"/>
        </w:rPr>
        <w:t>The</w:t>
      </w:r>
      <w:r w:rsidR="00B16D1F" w:rsidRPr="002F0D75">
        <w:rPr>
          <w:rFonts w:ascii="Times New Roman" w:eastAsia="Times New Roman" w:hAnsi="Times New Roman" w:cs="Times New Roman"/>
          <w:b/>
          <w:bCs/>
          <w:i/>
          <w:iCs/>
          <w:kern w:val="2"/>
          <w:sz w:val="24"/>
          <w:szCs w:val="24"/>
        </w:rPr>
        <w:t xml:space="preserve"> 11th edition of the International Bioenergy </w:t>
      </w:r>
      <w:r w:rsidR="00C90262">
        <w:rPr>
          <w:rFonts w:ascii="Times New Roman" w:eastAsia="Times New Roman" w:hAnsi="Times New Roman" w:cs="Times New Roman"/>
          <w:b/>
          <w:bCs/>
          <w:i/>
          <w:iCs/>
          <w:kern w:val="2"/>
          <w:sz w:val="24"/>
          <w:szCs w:val="24"/>
        </w:rPr>
        <w:t>Showcase</w:t>
      </w:r>
      <w:r w:rsidR="00B16D1F" w:rsidRPr="002F0D75">
        <w:rPr>
          <w:rFonts w:ascii="Times New Roman" w:eastAsia="Times New Roman" w:hAnsi="Times New Roman" w:cs="Times New Roman"/>
          <w:b/>
          <w:bCs/>
          <w:i/>
          <w:iCs/>
          <w:kern w:val="2"/>
          <w:sz w:val="24"/>
          <w:szCs w:val="24"/>
        </w:rPr>
        <w:t xml:space="preserve">, </w:t>
      </w:r>
      <w:proofErr w:type="spellStart"/>
      <w:r w:rsidR="00B16D1F" w:rsidRPr="002F0D75">
        <w:rPr>
          <w:rFonts w:ascii="Times New Roman" w:eastAsia="Times New Roman" w:hAnsi="Times New Roman" w:cs="Times New Roman"/>
          <w:b/>
          <w:bCs/>
          <w:i/>
          <w:iCs/>
          <w:kern w:val="2"/>
          <w:sz w:val="24"/>
          <w:szCs w:val="24"/>
        </w:rPr>
        <w:t>organized</w:t>
      </w:r>
      <w:proofErr w:type="spellEnd"/>
      <w:r w:rsidR="00B16D1F" w:rsidRPr="002F0D75">
        <w:rPr>
          <w:rFonts w:ascii="Times New Roman" w:eastAsia="Times New Roman" w:hAnsi="Times New Roman" w:cs="Times New Roman"/>
          <w:b/>
          <w:bCs/>
          <w:i/>
          <w:iCs/>
          <w:kern w:val="2"/>
          <w:sz w:val="24"/>
          <w:szCs w:val="24"/>
        </w:rPr>
        <w:t xml:space="preserve"> by FederUnacoma and Itabia, </w:t>
      </w:r>
      <w:proofErr w:type="spellStart"/>
      <w:r w:rsidR="00B16D1F" w:rsidRPr="002F0D75">
        <w:rPr>
          <w:rFonts w:ascii="Times New Roman" w:eastAsia="Times New Roman" w:hAnsi="Times New Roman" w:cs="Times New Roman"/>
          <w:b/>
          <w:bCs/>
          <w:i/>
          <w:iCs/>
          <w:kern w:val="2"/>
          <w:sz w:val="24"/>
          <w:szCs w:val="24"/>
        </w:rPr>
        <w:t>was</w:t>
      </w:r>
      <w:proofErr w:type="spellEnd"/>
      <w:r w:rsidRPr="002F0D75">
        <w:rPr>
          <w:rFonts w:ascii="Times New Roman" w:eastAsia="Times New Roman" w:hAnsi="Times New Roman" w:cs="Times New Roman"/>
          <w:b/>
          <w:bCs/>
          <w:i/>
          <w:iCs/>
          <w:kern w:val="2"/>
          <w:sz w:val="24"/>
          <w:szCs w:val="24"/>
        </w:rPr>
        <w:t xml:space="preserve"> </w:t>
      </w:r>
      <w:proofErr w:type="spellStart"/>
      <w:r w:rsidRPr="002F0D75">
        <w:rPr>
          <w:rFonts w:ascii="Times New Roman" w:eastAsia="Times New Roman" w:hAnsi="Times New Roman" w:cs="Times New Roman"/>
          <w:b/>
          <w:bCs/>
          <w:i/>
          <w:iCs/>
          <w:kern w:val="2"/>
          <w:sz w:val="24"/>
          <w:szCs w:val="24"/>
        </w:rPr>
        <w:t>presented</w:t>
      </w:r>
      <w:proofErr w:type="spellEnd"/>
      <w:r w:rsidRPr="002F0D75">
        <w:rPr>
          <w:rFonts w:ascii="Times New Roman" w:eastAsia="Times New Roman" w:hAnsi="Times New Roman" w:cs="Times New Roman"/>
          <w:b/>
          <w:bCs/>
          <w:i/>
          <w:iCs/>
          <w:kern w:val="2"/>
          <w:sz w:val="24"/>
          <w:szCs w:val="24"/>
        </w:rPr>
        <w:t xml:space="preserve"> </w:t>
      </w:r>
      <w:proofErr w:type="spellStart"/>
      <w:r w:rsidRPr="002F0D75">
        <w:rPr>
          <w:rFonts w:ascii="Times New Roman" w:eastAsia="Times New Roman" w:hAnsi="Times New Roman" w:cs="Times New Roman"/>
          <w:b/>
          <w:bCs/>
          <w:i/>
          <w:iCs/>
          <w:kern w:val="2"/>
          <w:sz w:val="24"/>
          <w:szCs w:val="24"/>
        </w:rPr>
        <w:t>this</w:t>
      </w:r>
      <w:proofErr w:type="spellEnd"/>
      <w:r w:rsidRPr="002F0D75">
        <w:rPr>
          <w:rFonts w:ascii="Times New Roman" w:eastAsia="Times New Roman" w:hAnsi="Times New Roman" w:cs="Times New Roman"/>
          <w:b/>
          <w:bCs/>
          <w:i/>
          <w:iCs/>
          <w:kern w:val="2"/>
          <w:sz w:val="24"/>
          <w:szCs w:val="24"/>
        </w:rPr>
        <w:t xml:space="preserve"> </w:t>
      </w:r>
      <w:proofErr w:type="spellStart"/>
      <w:r w:rsidRPr="002F0D75">
        <w:rPr>
          <w:rFonts w:ascii="Times New Roman" w:eastAsia="Times New Roman" w:hAnsi="Times New Roman" w:cs="Times New Roman"/>
          <w:b/>
          <w:bCs/>
          <w:i/>
          <w:iCs/>
          <w:kern w:val="2"/>
          <w:sz w:val="24"/>
          <w:szCs w:val="24"/>
        </w:rPr>
        <w:t>mornin</w:t>
      </w:r>
      <w:proofErr w:type="spellEnd"/>
      <w:r w:rsidR="00C90262">
        <w:rPr>
          <w:rFonts w:ascii="Times New Roman" w:eastAsia="Times New Roman" w:hAnsi="Times New Roman" w:cs="Times New Roman"/>
          <w:b/>
          <w:bCs/>
          <w:i/>
          <w:iCs/>
          <w:kern w:val="2"/>
          <w:sz w:val="24"/>
          <w:szCs w:val="24"/>
        </w:rPr>
        <w:t xml:space="preserve"> </w:t>
      </w:r>
      <w:proofErr w:type="spellStart"/>
      <w:r w:rsidR="00C90262">
        <w:rPr>
          <w:rFonts w:ascii="Times New Roman" w:eastAsia="Times New Roman" w:hAnsi="Times New Roman" w:cs="Times New Roman"/>
          <w:b/>
          <w:bCs/>
          <w:i/>
          <w:iCs/>
          <w:kern w:val="2"/>
          <w:sz w:val="24"/>
          <w:szCs w:val="24"/>
        </w:rPr>
        <w:t>durng</w:t>
      </w:r>
      <w:proofErr w:type="spellEnd"/>
      <w:r w:rsidR="00C90262">
        <w:rPr>
          <w:rFonts w:ascii="Times New Roman" w:eastAsia="Times New Roman" w:hAnsi="Times New Roman" w:cs="Times New Roman"/>
          <w:b/>
          <w:bCs/>
          <w:i/>
          <w:iCs/>
          <w:kern w:val="2"/>
          <w:sz w:val="24"/>
          <w:szCs w:val="24"/>
        </w:rPr>
        <w:t xml:space="preserve"> a </w:t>
      </w:r>
      <w:proofErr w:type="spellStart"/>
      <w:r w:rsidR="00C90262">
        <w:rPr>
          <w:rFonts w:ascii="Times New Roman" w:eastAsia="Times New Roman" w:hAnsi="Times New Roman" w:cs="Times New Roman"/>
          <w:b/>
          <w:bCs/>
          <w:i/>
          <w:iCs/>
          <w:kern w:val="2"/>
          <w:sz w:val="24"/>
          <w:szCs w:val="24"/>
        </w:rPr>
        <w:t>dedicated</w:t>
      </w:r>
      <w:proofErr w:type="spellEnd"/>
      <w:r w:rsidR="00C90262">
        <w:rPr>
          <w:rFonts w:ascii="Times New Roman" w:eastAsia="Times New Roman" w:hAnsi="Times New Roman" w:cs="Times New Roman"/>
          <w:b/>
          <w:bCs/>
          <w:i/>
          <w:iCs/>
          <w:kern w:val="2"/>
          <w:sz w:val="24"/>
          <w:szCs w:val="24"/>
        </w:rPr>
        <w:t xml:space="preserve"> press conference</w:t>
      </w:r>
      <w:r w:rsidR="00B16D1F" w:rsidRPr="002F0D75">
        <w:rPr>
          <w:rFonts w:ascii="Times New Roman" w:eastAsia="Times New Roman" w:hAnsi="Times New Roman" w:cs="Times New Roman"/>
          <w:b/>
          <w:bCs/>
          <w:i/>
          <w:iCs/>
          <w:kern w:val="2"/>
          <w:sz w:val="24"/>
          <w:szCs w:val="24"/>
        </w:rPr>
        <w:t xml:space="preserve">. The event will take place in Bologna from November 10 to 14. </w:t>
      </w:r>
      <w:r w:rsidR="00C90262">
        <w:rPr>
          <w:rFonts w:ascii="Times New Roman" w:eastAsia="Times New Roman" w:hAnsi="Times New Roman" w:cs="Times New Roman"/>
          <w:b/>
          <w:bCs/>
          <w:i/>
          <w:iCs/>
          <w:kern w:val="2"/>
          <w:sz w:val="24"/>
          <w:szCs w:val="24"/>
        </w:rPr>
        <w:t xml:space="preserve">Durig </w:t>
      </w:r>
      <w:proofErr w:type="spellStart"/>
      <w:r w:rsidR="00C90262">
        <w:rPr>
          <w:rFonts w:ascii="Times New Roman" w:eastAsia="Times New Roman" w:hAnsi="Times New Roman" w:cs="Times New Roman"/>
          <w:b/>
          <w:bCs/>
          <w:i/>
          <w:iCs/>
          <w:kern w:val="2"/>
          <w:sz w:val="24"/>
          <w:szCs w:val="24"/>
        </w:rPr>
        <w:t>todays</w:t>
      </w:r>
      <w:proofErr w:type="spellEnd"/>
      <w:r w:rsidR="00C90262">
        <w:rPr>
          <w:rFonts w:ascii="Times New Roman" w:eastAsia="Times New Roman" w:hAnsi="Times New Roman" w:cs="Times New Roman"/>
          <w:b/>
          <w:bCs/>
          <w:i/>
          <w:iCs/>
          <w:kern w:val="2"/>
          <w:sz w:val="24"/>
          <w:szCs w:val="24"/>
        </w:rPr>
        <w:t xml:space="preserve"> event</w:t>
      </w:r>
      <w:r w:rsidR="008239C4">
        <w:rPr>
          <w:rFonts w:ascii="Times New Roman" w:eastAsia="Times New Roman" w:hAnsi="Times New Roman" w:cs="Times New Roman"/>
          <w:b/>
          <w:bCs/>
          <w:i/>
          <w:iCs/>
          <w:kern w:val="2"/>
          <w:sz w:val="24"/>
          <w:szCs w:val="24"/>
        </w:rPr>
        <w:t>,</w:t>
      </w:r>
      <w:r w:rsidR="00C90262">
        <w:rPr>
          <w:rFonts w:ascii="Times New Roman" w:eastAsia="Times New Roman" w:hAnsi="Times New Roman" w:cs="Times New Roman"/>
          <w:b/>
          <w:bCs/>
          <w:i/>
          <w:iCs/>
          <w:kern w:val="2"/>
          <w:sz w:val="24"/>
          <w:szCs w:val="24"/>
        </w:rPr>
        <w:t xml:space="preserve"> </w:t>
      </w:r>
      <w:proofErr w:type="spellStart"/>
      <w:r w:rsidR="00C90262">
        <w:rPr>
          <w:rFonts w:ascii="Times New Roman" w:eastAsia="Times New Roman" w:hAnsi="Times New Roman" w:cs="Times New Roman"/>
          <w:b/>
          <w:bCs/>
          <w:i/>
          <w:iCs/>
          <w:kern w:val="2"/>
          <w:sz w:val="24"/>
          <w:szCs w:val="24"/>
        </w:rPr>
        <w:t>e</w:t>
      </w:r>
      <w:r w:rsidR="00B16D1F" w:rsidRPr="002F0D75">
        <w:rPr>
          <w:rFonts w:ascii="Times New Roman" w:eastAsia="Times New Roman" w:hAnsi="Times New Roman" w:cs="Times New Roman"/>
          <w:b/>
          <w:bCs/>
          <w:i/>
          <w:iCs/>
          <w:kern w:val="2"/>
          <w:sz w:val="24"/>
          <w:szCs w:val="24"/>
        </w:rPr>
        <w:t>mphasis</w:t>
      </w:r>
      <w:proofErr w:type="spellEnd"/>
      <w:r w:rsidR="00B16D1F" w:rsidRPr="002F0D75">
        <w:rPr>
          <w:rFonts w:ascii="Times New Roman" w:eastAsia="Times New Roman" w:hAnsi="Times New Roman" w:cs="Times New Roman"/>
          <w:b/>
          <w:bCs/>
          <w:i/>
          <w:iCs/>
          <w:kern w:val="2"/>
          <w:sz w:val="24"/>
          <w:szCs w:val="24"/>
        </w:rPr>
        <w:t xml:space="preserve"> </w:t>
      </w:r>
      <w:proofErr w:type="spellStart"/>
      <w:r w:rsidR="00B16D1F" w:rsidRPr="002F0D75">
        <w:rPr>
          <w:rFonts w:ascii="Times New Roman" w:eastAsia="Times New Roman" w:hAnsi="Times New Roman" w:cs="Times New Roman"/>
          <w:b/>
          <w:bCs/>
          <w:i/>
          <w:iCs/>
          <w:kern w:val="2"/>
          <w:sz w:val="24"/>
          <w:szCs w:val="24"/>
        </w:rPr>
        <w:t>was</w:t>
      </w:r>
      <w:proofErr w:type="spellEnd"/>
      <w:r w:rsidR="00B16D1F" w:rsidRPr="002F0D75">
        <w:rPr>
          <w:rFonts w:ascii="Times New Roman" w:eastAsia="Times New Roman" w:hAnsi="Times New Roman" w:cs="Times New Roman"/>
          <w:b/>
          <w:bCs/>
          <w:i/>
          <w:iCs/>
          <w:kern w:val="2"/>
          <w:sz w:val="24"/>
          <w:szCs w:val="24"/>
        </w:rPr>
        <w:t xml:space="preserve"> </w:t>
      </w:r>
      <w:proofErr w:type="spellStart"/>
      <w:r w:rsidR="00B16D1F" w:rsidRPr="002F0D75">
        <w:rPr>
          <w:rFonts w:ascii="Times New Roman" w:eastAsia="Times New Roman" w:hAnsi="Times New Roman" w:cs="Times New Roman"/>
          <w:b/>
          <w:bCs/>
          <w:i/>
          <w:iCs/>
          <w:kern w:val="2"/>
          <w:sz w:val="24"/>
          <w:szCs w:val="24"/>
        </w:rPr>
        <w:t>placed</w:t>
      </w:r>
      <w:proofErr w:type="spellEnd"/>
      <w:r w:rsidR="00B16D1F" w:rsidRPr="002F0D75">
        <w:rPr>
          <w:rFonts w:ascii="Times New Roman" w:eastAsia="Times New Roman" w:hAnsi="Times New Roman" w:cs="Times New Roman"/>
          <w:b/>
          <w:bCs/>
          <w:i/>
          <w:iCs/>
          <w:kern w:val="2"/>
          <w:sz w:val="24"/>
          <w:szCs w:val="24"/>
        </w:rPr>
        <w:t xml:space="preserve"> on the </w:t>
      </w:r>
      <w:proofErr w:type="spellStart"/>
      <w:r w:rsidR="00B16D1F" w:rsidRPr="002F0D75">
        <w:rPr>
          <w:rFonts w:ascii="Times New Roman" w:eastAsia="Times New Roman" w:hAnsi="Times New Roman" w:cs="Times New Roman"/>
          <w:b/>
          <w:bCs/>
          <w:i/>
          <w:iCs/>
          <w:kern w:val="2"/>
          <w:sz w:val="24"/>
          <w:szCs w:val="24"/>
        </w:rPr>
        <w:t>significant</w:t>
      </w:r>
      <w:proofErr w:type="spellEnd"/>
      <w:r w:rsidR="00B16D1F" w:rsidRPr="002F0D75">
        <w:rPr>
          <w:rFonts w:ascii="Times New Roman" w:eastAsia="Times New Roman" w:hAnsi="Times New Roman" w:cs="Times New Roman"/>
          <w:b/>
          <w:bCs/>
          <w:i/>
          <w:iCs/>
          <w:kern w:val="2"/>
          <w:sz w:val="24"/>
          <w:szCs w:val="24"/>
        </w:rPr>
        <w:t xml:space="preserve"> </w:t>
      </w:r>
      <w:proofErr w:type="spellStart"/>
      <w:r w:rsidR="00B16D1F" w:rsidRPr="002F0D75">
        <w:rPr>
          <w:rFonts w:ascii="Times New Roman" w:eastAsia="Times New Roman" w:hAnsi="Times New Roman" w:cs="Times New Roman"/>
          <w:b/>
          <w:bCs/>
          <w:i/>
          <w:iCs/>
          <w:kern w:val="2"/>
          <w:sz w:val="24"/>
          <w:szCs w:val="24"/>
        </w:rPr>
        <w:t>contribution</w:t>
      </w:r>
      <w:proofErr w:type="spellEnd"/>
      <w:r w:rsidR="00B16D1F" w:rsidRPr="002F0D75">
        <w:rPr>
          <w:rFonts w:ascii="Times New Roman" w:eastAsia="Times New Roman" w:hAnsi="Times New Roman" w:cs="Times New Roman"/>
          <w:b/>
          <w:bCs/>
          <w:i/>
          <w:iCs/>
          <w:kern w:val="2"/>
          <w:sz w:val="24"/>
          <w:szCs w:val="24"/>
        </w:rPr>
        <w:t xml:space="preserve"> </w:t>
      </w:r>
      <w:r w:rsidR="005A666E" w:rsidRPr="002F0D75">
        <w:rPr>
          <w:rFonts w:ascii="Times New Roman" w:eastAsia="Times New Roman" w:hAnsi="Times New Roman" w:cs="Times New Roman"/>
          <w:b/>
          <w:bCs/>
          <w:i/>
          <w:iCs/>
          <w:kern w:val="2"/>
          <w:sz w:val="24"/>
          <w:szCs w:val="24"/>
        </w:rPr>
        <w:t xml:space="preserve">(22%) </w:t>
      </w:r>
      <w:r w:rsidR="00B16D1F" w:rsidRPr="002F0D75">
        <w:rPr>
          <w:rFonts w:ascii="Times New Roman" w:eastAsia="Times New Roman" w:hAnsi="Times New Roman" w:cs="Times New Roman"/>
          <w:b/>
          <w:bCs/>
          <w:i/>
          <w:iCs/>
          <w:kern w:val="2"/>
          <w:sz w:val="24"/>
          <w:szCs w:val="24"/>
        </w:rPr>
        <w:t xml:space="preserve">of </w:t>
      </w:r>
      <w:proofErr w:type="spellStart"/>
      <w:r w:rsidR="00B16D1F" w:rsidRPr="002F0D75">
        <w:rPr>
          <w:rFonts w:ascii="Times New Roman" w:eastAsia="Times New Roman" w:hAnsi="Times New Roman" w:cs="Times New Roman"/>
          <w:b/>
          <w:bCs/>
          <w:i/>
          <w:iCs/>
          <w:kern w:val="2"/>
          <w:sz w:val="24"/>
          <w:szCs w:val="24"/>
        </w:rPr>
        <w:t>renewable</w:t>
      </w:r>
      <w:proofErr w:type="spellEnd"/>
      <w:r w:rsidR="00B16D1F" w:rsidRPr="002F0D75">
        <w:rPr>
          <w:rFonts w:ascii="Times New Roman" w:eastAsia="Times New Roman" w:hAnsi="Times New Roman" w:cs="Times New Roman"/>
          <w:b/>
          <w:bCs/>
          <w:i/>
          <w:iCs/>
          <w:kern w:val="2"/>
          <w:sz w:val="24"/>
          <w:szCs w:val="24"/>
        </w:rPr>
        <w:t xml:space="preserve"> energy to </w:t>
      </w:r>
      <w:r w:rsidR="005A666E">
        <w:rPr>
          <w:rFonts w:ascii="Times New Roman" w:eastAsia="Times New Roman" w:hAnsi="Times New Roman" w:cs="Times New Roman"/>
          <w:b/>
          <w:bCs/>
          <w:i/>
          <w:iCs/>
          <w:kern w:val="2"/>
          <w:sz w:val="24"/>
          <w:szCs w:val="24"/>
        </w:rPr>
        <w:t xml:space="preserve">the </w:t>
      </w:r>
      <w:proofErr w:type="spellStart"/>
      <w:r w:rsidR="005A666E">
        <w:rPr>
          <w:rFonts w:ascii="Times New Roman" w:eastAsia="Times New Roman" w:hAnsi="Times New Roman" w:cs="Times New Roman"/>
          <w:b/>
          <w:bCs/>
          <w:i/>
          <w:iCs/>
          <w:kern w:val="2"/>
          <w:sz w:val="24"/>
          <w:szCs w:val="24"/>
        </w:rPr>
        <w:t>Italian</w:t>
      </w:r>
      <w:proofErr w:type="spellEnd"/>
      <w:r w:rsidR="00B16D1F" w:rsidRPr="002F0D75">
        <w:rPr>
          <w:rFonts w:ascii="Times New Roman" w:eastAsia="Times New Roman" w:hAnsi="Times New Roman" w:cs="Times New Roman"/>
          <w:b/>
          <w:bCs/>
          <w:i/>
          <w:iCs/>
          <w:kern w:val="2"/>
          <w:sz w:val="24"/>
          <w:szCs w:val="24"/>
        </w:rPr>
        <w:t xml:space="preserve"> </w:t>
      </w:r>
      <w:proofErr w:type="spellStart"/>
      <w:r w:rsidR="00B16D1F" w:rsidRPr="002F0D75">
        <w:rPr>
          <w:rFonts w:ascii="Times New Roman" w:eastAsia="Times New Roman" w:hAnsi="Times New Roman" w:cs="Times New Roman"/>
          <w:b/>
          <w:bCs/>
          <w:i/>
          <w:iCs/>
          <w:kern w:val="2"/>
          <w:sz w:val="24"/>
          <w:szCs w:val="24"/>
        </w:rPr>
        <w:t>energ</w:t>
      </w:r>
      <w:r w:rsidR="005A666E">
        <w:rPr>
          <w:rFonts w:ascii="Times New Roman" w:eastAsia="Times New Roman" w:hAnsi="Times New Roman" w:cs="Times New Roman"/>
          <w:b/>
          <w:bCs/>
          <w:i/>
          <w:iCs/>
          <w:kern w:val="2"/>
          <w:sz w:val="24"/>
          <w:szCs w:val="24"/>
        </w:rPr>
        <w:t>etic</w:t>
      </w:r>
      <w:proofErr w:type="spellEnd"/>
      <w:r w:rsidR="005A666E">
        <w:rPr>
          <w:rFonts w:ascii="Times New Roman" w:eastAsia="Times New Roman" w:hAnsi="Times New Roman" w:cs="Times New Roman"/>
          <w:b/>
          <w:bCs/>
          <w:i/>
          <w:iCs/>
          <w:kern w:val="2"/>
          <w:sz w:val="24"/>
          <w:szCs w:val="24"/>
        </w:rPr>
        <w:t xml:space="preserve"> demand</w:t>
      </w:r>
      <w:r w:rsidR="00B16D1F" w:rsidRPr="002F0D75">
        <w:rPr>
          <w:rFonts w:ascii="Times New Roman" w:eastAsia="Times New Roman" w:hAnsi="Times New Roman" w:cs="Times New Roman"/>
          <w:b/>
          <w:bCs/>
          <w:i/>
          <w:iCs/>
          <w:kern w:val="2"/>
          <w:sz w:val="24"/>
          <w:szCs w:val="24"/>
        </w:rPr>
        <w:t xml:space="preserve"> and</w:t>
      </w:r>
      <w:r w:rsidR="005A666E">
        <w:rPr>
          <w:rFonts w:ascii="Times New Roman" w:eastAsia="Times New Roman" w:hAnsi="Times New Roman" w:cs="Times New Roman"/>
          <w:b/>
          <w:bCs/>
          <w:i/>
          <w:iCs/>
          <w:kern w:val="2"/>
          <w:sz w:val="24"/>
          <w:szCs w:val="24"/>
        </w:rPr>
        <w:t xml:space="preserve"> on</w:t>
      </w:r>
      <w:r w:rsidR="00B16D1F" w:rsidRPr="002F0D75">
        <w:rPr>
          <w:rFonts w:ascii="Times New Roman" w:eastAsia="Times New Roman" w:hAnsi="Times New Roman" w:cs="Times New Roman"/>
          <w:b/>
          <w:bCs/>
          <w:i/>
          <w:iCs/>
          <w:kern w:val="2"/>
          <w:sz w:val="24"/>
          <w:szCs w:val="24"/>
        </w:rPr>
        <w:t xml:space="preserve"> the </w:t>
      </w:r>
      <w:proofErr w:type="spellStart"/>
      <w:r w:rsidR="00B16D1F" w:rsidRPr="002F0D75">
        <w:rPr>
          <w:rFonts w:ascii="Times New Roman" w:eastAsia="Times New Roman" w:hAnsi="Times New Roman" w:cs="Times New Roman"/>
          <w:b/>
          <w:bCs/>
          <w:i/>
          <w:iCs/>
          <w:kern w:val="2"/>
          <w:sz w:val="24"/>
          <w:szCs w:val="24"/>
        </w:rPr>
        <w:t>strategic</w:t>
      </w:r>
      <w:proofErr w:type="spellEnd"/>
      <w:r w:rsidR="00B16D1F" w:rsidRPr="002F0D75">
        <w:rPr>
          <w:rFonts w:ascii="Times New Roman" w:eastAsia="Times New Roman" w:hAnsi="Times New Roman" w:cs="Times New Roman"/>
          <w:b/>
          <w:bCs/>
          <w:i/>
          <w:iCs/>
          <w:kern w:val="2"/>
          <w:sz w:val="24"/>
          <w:szCs w:val="24"/>
        </w:rPr>
        <w:t xml:space="preserve"> </w:t>
      </w:r>
      <w:proofErr w:type="spellStart"/>
      <w:r w:rsidR="00B16D1F" w:rsidRPr="002F0D75">
        <w:rPr>
          <w:rFonts w:ascii="Times New Roman" w:eastAsia="Times New Roman" w:hAnsi="Times New Roman" w:cs="Times New Roman"/>
          <w:b/>
          <w:bCs/>
          <w:i/>
          <w:iCs/>
          <w:kern w:val="2"/>
          <w:sz w:val="24"/>
          <w:szCs w:val="24"/>
        </w:rPr>
        <w:t>role</w:t>
      </w:r>
      <w:proofErr w:type="spellEnd"/>
      <w:r w:rsidR="00B16D1F" w:rsidRPr="002F0D75">
        <w:rPr>
          <w:rFonts w:ascii="Times New Roman" w:eastAsia="Times New Roman" w:hAnsi="Times New Roman" w:cs="Times New Roman"/>
          <w:b/>
          <w:bCs/>
          <w:i/>
          <w:iCs/>
          <w:kern w:val="2"/>
          <w:sz w:val="24"/>
          <w:szCs w:val="24"/>
        </w:rPr>
        <w:t xml:space="preserve"> of </w:t>
      </w:r>
      <w:proofErr w:type="spellStart"/>
      <w:r w:rsidR="002A2E24" w:rsidRPr="002F0D75">
        <w:rPr>
          <w:rFonts w:ascii="Times New Roman" w:eastAsia="Times New Roman" w:hAnsi="Times New Roman" w:cs="Times New Roman"/>
          <w:b/>
          <w:bCs/>
          <w:i/>
          <w:iCs/>
          <w:kern w:val="2"/>
          <w:sz w:val="24"/>
          <w:szCs w:val="24"/>
        </w:rPr>
        <w:t>bioenergy</w:t>
      </w:r>
      <w:proofErr w:type="spellEnd"/>
      <w:r w:rsidR="002A2E24" w:rsidRPr="002F0D75">
        <w:rPr>
          <w:rFonts w:ascii="Times New Roman" w:eastAsia="Times New Roman" w:hAnsi="Times New Roman" w:cs="Times New Roman"/>
          <w:b/>
          <w:bCs/>
          <w:i/>
          <w:iCs/>
          <w:kern w:val="2"/>
          <w:sz w:val="24"/>
          <w:szCs w:val="24"/>
        </w:rPr>
        <w:t>.</w:t>
      </w:r>
      <w:r w:rsidR="00B16D1F" w:rsidRPr="002F0D75">
        <w:rPr>
          <w:rFonts w:ascii="Times New Roman" w:eastAsia="Times New Roman" w:hAnsi="Times New Roman" w:cs="Times New Roman"/>
          <w:b/>
          <w:bCs/>
          <w:i/>
          <w:iCs/>
          <w:kern w:val="2"/>
          <w:sz w:val="24"/>
          <w:szCs w:val="24"/>
        </w:rPr>
        <w:t xml:space="preserve"> EIMA will feature a large demonstration area and a program of conferences and technical seminars to educate farmers, technicians</w:t>
      </w:r>
      <w:r w:rsidR="002A2E24" w:rsidRPr="002F0D75">
        <w:rPr>
          <w:rFonts w:ascii="Times New Roman" w:eastAsia="Times New Roman" w:hAnsi="Times New Roman" w:cs="Times New Roman"/>
          <w:b/>
          <w:bCs/>
          <w:i/>
          <w:iCs/>
          <w:kern w:val="2"/>
          <w:sz w:val="24"/>
          <w:szCs w:val="24"/>
        </w:rPr>
        <w:t>,</w:t>
      </w:r>
      <w:r w:rsidR="00B16D1F" w:rsidRPr="002F0D75">
        <w:rPr>
          <w:rFonts w:ascii="Times New Roman" w:eastAsia="Times New Roman" w:hAnsi="Times New Roman" w:cs="Times New Roman"/>
          <w:b/>
          <w:bCs/>
          <w:i/>
          <w:iCs/>
          <w:kern w:val="2"/>
          <w:sz w:val="24"/>
          <w:szCs w:val="24"/>
        </w:rPr>
        <w:t xml:space="preserve"> and industry professionals about </w:t>
      </w:r>
      <w:r w:rsidR="002A2E24" w:rsidRPr="002F0D75">
        <w:rPr>
          <w:rFonts w:ascii="Times New Roman" w:eastAsia="Times New Roman" w:hAnsi="Times New Roman" w:cs="Times New Roman"/>
          <w:b/>
          <w:bCs/>
          <w:i/>
          <w:iCs/>
          <w:kern w:val="2"/>
          <w:sz w:val="24"/>
          <w:szCs w:val="24"/>
        </w:rPr>
        <w:t>the qualities of fuels derived from agricultural and forestry biomass.</w:t>
      </w:r>
    </w:p>
    <w:p w14:paraId="7E1BDF9D" w14:textId="77777777" w:rsidR="00B16D1F" w:rsidRPr="002F0D75" w:rsidRDefault="00B16D1F" w:rsidP="00B16D1F">
      <w:pPr>
        <w:spacing w:after="0" w:line="240" w:lineRule="auto"/>
        <w:ind w:left="2127" w:right="-710"/>
        <w:jc w:val="both"/>
        <w:rPr>
          <w:rFonts w:ascii="Times New Roman" w:eastAsia="Times New Roman" w:hAnsi="Times New Roman" w:cs="Times New Roman"/>
          <w:b/>
          <w:bCs/>
          <w:i/>
          <w:iCs/>
          <w:kern w:val="2"/>
          <w:sz w:val="10"/>
          <w:szCs w:val="10"/>
        </w:rPr>
      </w:pPr>
    </w:p>
    <w:p w14:paraId="0E5E7C87" w14:textId="4900A4BD" w:rsidR="00B16D1F" w:rsidRPr="002F0D75" w:rsidRDefault="00B16D1F" w:rsidP="00B16D1F">
      <w:pPr>
        <w:spacing w:after="0" w:line="240" w:lineRule="auto"/>
        <w:ind w:left="2127" w:right="-710"/>
        <w:jc w:val="both"/>
        <w:rPr>
          <w:rFonts w:ascii="Times New Roman" w:eastAsia="Times New Roman" w:hAnsi="Times New Roman" w:cs="Times New Roman"/>
          <w:b/>
          <w:bCs/>
          <w:i/>
          <w:iCs/>
          <w:kern w:val="2"/>
          <w:sz w:val="24"/>
          <w:szCs w:val="24"/>
        </w:rPr>
      </w:pPr>
      <w:r w:rsidRPr="002F0D75">
        <w:rPr>
          <w:rFonts w:ascii="Times New Roman" w:eastAsia="Times New Roman" w:hAnsi="Times New Roman" w:cs="Times New Roman"/>
          <w:kern w:val="2"/>
          <w:sz w:val="24"/>
          <w:szCs w:val="24"/>
        </w:rPr>
        <w:t xml:space="preserve">Italy’s energy sector is becoming increasingly “green.” In 2024, the contribution of renewable sources to gross final energy </w:t>
      </w:r>
      <w:proofErr w:type="spellStart"/>
      <w:r w:rsidRPr="002F0D75">
        <w:rPr>
          <w:rFonts w:ascii="Times New Roman" w:eastAsia="Times New Roman" w:hAnsi="Times New Roman" w:cs="Times New Roman"/>
          <w:kern w:val="2"/>
          <w:sz w:val="24"/>
          <w:szCs w:val="24"/>
        </w:rPr>
        <w:t>consumption</w:t>
      </w:r>
      <w:proofErr w:type="spellEnd"/>
      <w:r w:rsidRPr="002F0D75">
        <w:rPr>
          <w:rFonts w:ascii="Times New Roman" w:eastAsia="Times New Roman" w:hAnsi="Times New Roman" w:cs="Times New Roman"/>
          <w:kern w:val="2"/>
          <w:sz w:val="24"/>
          <w:szCs w:val="24"/>
        </w:rPr>
        <w:t xml:space="preserve"> </w:t>
      </w:r>
      <w:proofErr w:type="spellStart"/>
      <w:r w:rsidRPr="002F0D75">
        <w:rPr>
          <w:rFonts w:ascii="Times New Roman" w:eastAsia="Times New Roman" w:hAnsi="Times New Roman" w:cs="Times New Roman"/>
          <w:kern w:val="2"/>
          <w:sz w:val="24"/>
          <w:szCs w:val="24"/>
        </w:rPr>
        <w:t>grew</w:t>
      </w:r>
      <w:proofErr w:type="spellEnd"/>
      <w:r w:rsidRPr="002F0D75">
        <w:rPr>
          <w:rFonts w:ascii="Times New Roman" w:eastAsia="Times New Roman" w:hAnsi="Times New Roman" w:cs="Times New Roman"/>
          <w:kern w:val="2"/>
          <w:sz w:val="24"/>
          <w:szCs w:val="24"/>
        </w:rPr>
        <w:t xml:space="preserve"> </w:t>
      </w:r>
      <w:r w:rsidR="0056094E">
        <w:rPr>
          <w:rFonts w:ascii="Times New Roman" w:eastAsia="Times New Roman" w:hAnsi="Times New Roman" w:cs="Times New Roman"/>
          <w:kern w:val="2"/>
          <w:sz w:val="24"/>
          <w:szCs w:val="24"/>
        </w:rPr>
        <w:t>up to</w:t>
      </w:r>
      <w:r w:rsidRPr="002F0D75">
        <w:rPr>
          <w:rFonts w:ascii="Times New Roman" w:eastAsia="Times New Roman" w:hAnsi="Times New Roman" w:cs="Times New Roman"/>
          <w:kern w:val="2"/>
          <w:sz w:val="24"/>
          <w:szCs w:val="24"/>
        </w:rPr>
        <w:t xml:space="preserve"> 30.6 </w:t>
      </w:r>
      <w:proofErr w:type="spellStart"/>
      <w:r w:rsidRPr="002F0D75">
        <w:rPr>
          <w:rFonts w:ascii="Times New Roman" w:eastAsia="Times New Roman" w:hAnsi="Times New Roman" w:cs="Times New Roman"/>
          <w:kern w:val="2"/>
          <w:sz w:val="24"/>
          <w:szCs w:val="24"/>
        </w:rPr>
        <w:t>Mtoe</w:t>
      </w:r>
      <w:proofErr w:type="spellEnd"/>
      <w:r w:rsidRPr="002F0D75">
        <w:rPr>
          <w:rFonts w:ascii="Times New Roman" w:eastAsia="Times New Roman" w:hAnsi="Times New Roman" w:cs="Times New Roman"/>
          <w:kern w:val="2"/>
          <w:sz w:val="24"/>
          <w:szCs w:val="24"/>
        </w:rPr>
        <w:t xml:space="preserve"> </w:t>
      </w:r>
      <w:r w:rsidR="002F0D75" w:rsidRPr="002F0D75">
        <w:rPr>
          <w:rFonts w:ascii="Times New Roman" w:eastAsia="Times New Roman" w:hAnsi="Times New Roman" w:cs="Times New Roman"/>
          <w:kern w:val="2"/>
          <w:sz w:val="24"/>
          <w:szCs w:val="24"/>
        </w:rPr>
        <w:t xml:space="preserve">(million metric tons of oil equivalent) </w:t>
      </w:r>
      <w:proofErr w:type="spellStart"/>
      <w:r w:rsidRPr="002F0D75">
        <w:rPr>
          <w:rFonts w:ascii="Times New Roman" w:eastAsia="Times New Roman" w:hAnsi="Times New Roman" w:cs="Times New Roman"/>
          <w:kern w:val="2"/>
          <w:sz w:val="24"/>
          <w:szCs w:val="24"/>
        </w:rPr>
        <w:t>covering</w:t>
      </w:r>
      <w:proofErr w:type="spellEnd"/>
      <w:r w:rsidRPr="002F0D75">
        <w:rPr>
          <w:rFonts w:ascii="Times New Roman" w:eastAsia="Times New Roman" w:hAnsi="Times New Roman" w:cs="Times New Roman"/>
          <w:kern w:val="2"/>
          <w:sz w:val="24"/>
          <w:szCs w:val="24"/>
        </w:rPr>
        <w:t xml:space="preserve"> approximately 22% of the national energy demand, </w:t>
      </w:r>
      <w:proofErr w:type="spellStart"/>
      <w:r w:rsidRPr="002F0D75">
        <w:rPr>
          <w:rFonts w:ascii="Times New Roman" w:eastAsia="Times New Roman" w:hAnsi="Times New Roman" w:cs="Times New Roman"/>
          <w:kern w:val="2"/>
          <w:sz w:val="24"/>
          <w:szCs w:val="24"/>
        </w:rPr>
        <w:t>estimated</w:t>
      </w:r>
      <w:proofErr w:type="spellEnd"/>
      <w:r w:rsidRPr="002F0D75">
        <w:rPr>
          <w:rFonts w:ascii="Times New Roman" w:eastAsia="Times New Roman" w:hAnsi="Times New Roman" w:cs="Times New Roman"/>
          <w:kern w:val="2"/>
          <w:sz w:val="24"/>
          <w:szCs w:val="24"/>
        </w:rPr>
        <w:t xml:space="preserve"> by </w:t>
      </w:r>
      <w:r w:rsidR="002F0D75" w:rsidRPr="002F0D75">
        <w:rPr>
          <w:rFonts w:ascii="Times New Roman" w:eastAsia="Times New Roman" w:hAnsi="Times New Roman" w:cs="Times New Roman"/>
          <w:kern w:val="2"/>
          <w:sz w:val="24"/>
          <w:szCs w:val="24"/>
        </w:rPr>
        <w:t xml:space="preserve">the </w:t>
      </w:r>
      <w:proofErr w:type="spellStart"/>
      <w:r w:rsidR="00101449">
        <w:rPr>
          <w:rFonts w:ascii="Times New Roman" w:eastAsia="Times New Roman" w:hAnsi="Times New Roman" w:cs="Times New Roman"/>
          <w:kern w:val="2"/>
          <w:sz w:val="24"/>
          <w:szCs w:val="24"/>
        </w:rPr>
        <w:t>Italian</w:t>
      </w:r>
      <w:proofErr w:type="spellEnd"/>
      <w:r w:rsidR="00101449">
        <w:rPr>
          <w:rFonts w:ascii="Times New Roman" w:eastAsia="Times New Roman" w:hAnsi="Times New Roman" w:cs="Times New Roman"/>
          <w:kern w:val="2"/>
          <w:sz w:val="24"/>
          <w:szCs w:val="24"/>
        </w:rPr>
        <w:t xml:space="preserve"> </w:t>
      </w:r>
      <w:proofErr w:type="spellStart"/>
      <w:r w:rsidR="002F0D75" w:rsidRPr="002F0D75">
        <w:rPr>
          <w:rFonts w:ascii="Times New Roman" w:eastAsia="Times New Roman" w:hAnsi="Times New Roman" w:cs="Times New Roman"/>
          <w:kern w:val="2"/>
          <w:sz w:val="24"/>
          <w:szCs w:val="24"/>
        </w:rPr>
        <w:t>Ministry</w:t>
      </w:r>
      <w:proofErr w:type="spellEnd"/>
      <w:r w:rsidR="002F0D75" w:rsidRPr="002F0D75">
        <w:rPr>
          <w:rFonts w:ascii="Times New Roman" w:eastAsia="Times New Roman" w:hAnsi="Times New Roman" w:cs="Times New Roman"/>
          <w:kern w:val="2"/>
          <w:sz w:val="24"/>
          <w:szCs w:val="24"/>
        </w:rPr>
        <w:t xml:space="preserve"> of the Environment and Energy Security </w:t>
      </w:r>
      <w:r w:rsidRPr="002F0D75">
        <w:rPr>
          <w:rFonts w:ascii="Times New Roman" w:eastAsia="Times New Roman" w:hAnsi="Times New Roman" w:cs="Times New Roman"/>
          <w:kern w:val="2"/>
          <w:sz w:val="24"/>
          <w:szCs w:val="24"/>
        </w:rPr>
        <w:t xml:space="preserve">at 140 Mtoe, which is equivalent to more than one billion barrels of oil. </w:t>
      </w:r>
    </w:p>
    <w:p w14:paraId="59DC0F7F" w14:textId="77777777" w:rsidR="00B16D1F" w:rsidRPr="002F0D75" w:rsidRDefault="00B16D1F" w:rsidP="00B16D1F">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 xml:space="preserve">The increase in production from environmentally friendly sources (bioenergy, hydroelectric, solar, wind, heat pumps, and geothermal energy) has made it possible to significantly reduce domestic demand for fossil fuels, cutting the equivalent </w:t>
      </w:r>
      <w:r w:rsidR="00B91114" w:rsidRPr="002F0D75">
        <w:rPr>
          <w:rFonts w:ascii="Times New Roman" w:eastAsia="Times New Roman" w:hAnsi="Times New Roman" w:cs="Times New Roman"/>
          <w:kern w:val="2"/>
          <w:sz w:val="24"/>
          <w:szCs w:val="24"/>
        </w:rPr>
        <w:t xml:space="preserve">of over 210 million barrels of oil </w:t>
      </w:r>
      <w:r w:rsidRPr="002F0D75">
        <w:rPr>
          <w:rFonts w:ascii="Times New Roman" w:eastAsia="Times New Roman" w:hAnsi="Times New Roman" w:cs="Times New Roman"/>
          <w:kern w:val="2"/>
          <w:sz w:val="24"/>
          <w:szCs w:val="24"/>
        </w:rPr>
        <w:t>in a single year</w:t>
      </w:r>
      <w:r w:rsidR="00B91114" w:rsidRPr="002F0D75">
        <w:rPr>
          <w:rFonts w:ascii="Times New Roman" w:eastAsia="Times New Roman" w:hAnsi="Times New Roman" w:cs="Times New Roman"/>
          <w:kern w:val="2"/>
          <w:sz w:val="24"/>
          <w:szCs w:val="24"/>
        </w:rPr>
        <w:t>.</w:t>
      </w:r>
    </w:p>
    <w:p w14:paraId="6A4B6DC6" w14:textId="77777777" w:rsidR="00B16D1F" w:rsidRPr="002F0D75" w:rsidRDefault="00B16D1F" w:rsidP="00B16D1F">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 xml:space="preserve">This was revealed during the press conference dedicated to the presentation of EIMA Energy, held this morning via live </w:t>
      </w:r>
      <w:r w:rsidR="003668B9" w:rsidRPr="002F0D75">
        <w:rPr>
          <w:rFonts w:ascii="Times New Roman" w:eastAsia="Times New Roman" w:hAnsi="Times New Roman" w:cs="Times New Roman"/>
          <w:kern w:val="2"/>
          <w:sz w:val="24"/>
          <w:szCs w:val="24"/>
        </w:rPr>
        <w:t xml:space="preserve">stream </w:t>
      </w:r>
      <w:r w:rsidRPr="002F0D75">
        <w:rPr>
          <w:rFonts w:ascii="Times New Roman" w:eastAsia="Times New Roman" w:hAnsi="Times New Roman" w:cs="Times New Roman"/>
          <w:kern w:val="2"/>
          <w:sz w:val="24"/>
          <w:szCs w:val="24"/>
        </w:rPr>
        <w:t>from the FederUnacoma headquarters in Rome.</w:t>
      </w:r>
    </w:p>
    <w:p w14:paraId="6ABF41AF" w14:textId="644DDFCA" w:rsidR="00B16D1F" w:rsidRPr="002F0D75" w:rsidRDefault="003668B9" w:rsidP="00B16D1F">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 xml:space="preserve">EIMA </w:t>
      </w:r>
      <w:r w:rsidR="00B16D1F" w:rsidRPr="002F0D75">
        <w:rPr>
          <w:rFonts w:ascii="Times New Roman" w:eastAsia="Times New Roman" w:hAnsi="Times New Roman" w:cs="Times New Roman"/>
          <w:kern w:val="2"/>
          <w:sz w:val="24"/>
          <w:szCs w:val="24"/>
        </w:rPr>
        <w:t xml:space="preserve">Energy is one of the seven specialized trade shows of EIMA International—as explained during the meeting—one of the world’s leading </w:t>
      </w:r>
      <w:proofErr w:type="spellStart"/>
      <w:r w:rsidR="00B16D1F" w:rsidRPr="002F0D75">
        <w:rPr>
          <w:rFonts w:ascii="Times New Roman" w:eastAsia="Times New Roman" w:hAnsi="Times New Roman" w:cs="Times New Roman"/>
          <w:kern w:val="2"/>
          <w:sz w:val="24"/>
          <w:szCs w:val="24"/>
        </w:rPr>
        <w:t>exhibitions</w:t>
      </w:r>
      <w:proofErr w:type="spellEnd"/>
      <w:r w:rsidR="00B16D1F" w:rsidRPr="002F0D75">
        <w:rPr>
          <w:rFonts w:ascii="Times New Roman" w:eastAsia="Times New Roman" w:hAnsi="Times New Roman" w:cs="Times New Roman"/>
          <w:kern w:val="2"/>
          <w:sz w:val="24"/>
          <w:szCs w:val="24"/>
        </w:rPr>
        <w:t xml:space="preserve"> for the </w:t>
      </w:r>
      <w:proofErr w:type="spellStart"/>
      <w:r w:rsidR="0097782F">
        <w:rPr>
          <w:rFonts w:ascii="Times New Roman" w:eastAsia="Times New Roman" w:hAnsi="Times New Roman" w:cs="Times New Roman"/>
          <w:kern w:val="2"/>
          <w:sz w:val="24"/>
          <w:szCs w:val="24"/>
        </w:rPr>
        <w:t>agromechanical</w:t>
      </w:r>
      <w:proofErr w:type="spellEnd"/>
      <w:r w:rsidR="00B16D1F" w:rsidRPr="002F0D75">
        <w:rPr>
          <w:rFonts w:ascii="Times New Roman" w:eastAsia="Times New Roman" w:hAnsi="Times New Roman" w:cs="Times New Roman"/>
          <w:kern w:val="2"/>
          <w:sz w:val="24"/>
          <w:szCs w:val="24"/>
        </w:rPr>
        <w:t xml:space="preserve"> </w:t>
      </w:r>
      <w:proofErr w:type="spellStart"/>
      <w:r w:rsidR="00B16D1F" w:rsidRPr="002F0D75">
        <w:rPr>
          <w:rFonts w:ascii="Times New Roman" w:eastAsia="Times New Roman" w:hAnsi="Times New Roman" w:cs="Times New Roman"/>
          <w:kern w:val="2"/>
          <w:sz w:val="24"/>
          <w:szCs w:val="24"/>
        </w:rPr>
        <w:t>sector</w:t>
      </w:r>
      <w:proofErr w:type="spellEnd"/>
      <w:r w:rsidR="00B16D1F" w:rsidRPr="002F0D75">
        <w:rPr>
          <w:rFonts w:ascii="Times New Roman" w:eastAsia="Times New Roman" w:hAnsi="Times New Roman" w:cs="Times New Roman"/>
          <w:kern w:val="2"/>
          <w:sz w:val="24"/>
          <w:szCs w:val="24"/>
        </w:rPr>
        <w:t xml:space="preserve">, </w:t>
      </w:r>
      <w:proofErr w:type="spellStart"/>
      <w:r w:rsidR="00B16D1F" w:rsidRPr="002F0D75">
        <w:rPr>
          <w:rFonts w:ascii="Times New Roman" w:eastAsia="Times New Roman" w:hAnsi="Times New Roman" w:cs="Times New Roman"/>
          <w:kern w:val="2"/>
          <w:sz w:val="24"/>
          <w:szCs w:val="24"/>
        </w:rPr>
        <w:t>which</w:t>
      </w:r>
      <w:proofErr w:type="spellEnd"/>
      <w:r w:rsidR="00B16D1F" w:rsidRPr="002F0D75">
        <w:rPr>
          <w:rFonts w:ascii="Times New Roman" w:eastAsia="Times New Roman" w:hAnsi="Times New Roman" w:cs="Times New Roman"/>
          <w:kern w:val="2"/>
          <w:sz w:val="24"/>
          <w:szCs w:val="24"/>
        </w:rPr>
        <w:t xml:space="preserve"> </w:t>
      </w:r>
      <w:proofErr w:type="spellStart"/>
      <w:r w:rsidR="00B16D1F" w:rsidRPr="002F0D75">
        <w:rPr>
          <w:rFonts w:ascii="Times New Roman" w:eastAsia="Times New Roman" w:hAnsi="Times New Roman" w:cs="Times New Roman"/>
          <w:kern w:val="2"/>
          <w:sz w:val="24"/>
          <w:szCs w:val="24"/>
        </w:rPr>
        <w:t>will</w:t>
      </w:r>
      <w:proofErr w:type="spellEnd"/>
      <w:r w:rsidR="00B16D1F" w:rsidRPr="002F0D75">
        <w:rPr>
          <w:rFonts w:ascii="Times New Roman" w:eastAsia="Times New Roman" w:hAnsi="Times New Roman" w:cs="Times New Roman"/>
          <w:kern w:val="2"/>
          <w:sz w:val="24"/>
          <w:szCs w:val="24"/>
        </w:rPr>
        <w:t xml:space="preserve"> be held at the Bologna Exhibition Center from Tuesday, November 10, through Saturday, November 14. The conference—which featured remarks by Simona Rapastella, general manager of FederUnacoma (the association within Confindustria that represents agricultural machinery manufacturers and is the direct organizer of EIMA); Vito Pignatelli, President of </w:t>
      </w:r>
      <w:r w:rsidR="002F0D75" w:rsidRPr="002F0D75">
        <w:rPr>
          <w:rFonts w:ascii="Times New Roman" w:eastAsia="Times New Roman" w:hAnsi="Times New Roman" w:cs="Times New Roman"/>
          <w:kern w:val="2"/>
          <w:sz w:val="24"/>
          <w:szCs w:val="24"/>
        </w:rPr>
        <w:t>Itabia</w:t>
      </w:r>
      <w:r w:rsidR="00B16D1F" w:rsidRPr="002F0D75">
        <w:rPr>
          <w:rFonts w:ascii="Times New Roman" w:eastAsia="Times New Roman" w:hAnsi="Times New Roman" w:cs="Times New Roman"/>
          <w:kern w:val="2"/>
          <w:sz w:val="24"/>
          <w:szCs w:val="24"/>
        </w:rPr>
        <w:t>, the Italian Biomass Association</w:t>
      </w:r>
      <w:r w:rsidR="00B91114" w:rsidRPr="002F0D75">
        <w:rPr>
          <w:rFonts w:ascii="Times New Roman" w:eastAsia="Times New Roman" w:hAnsi="Times New Roman" w:cs="Times New Roman"/>
          <w:kern w:val="2"/>
          <w:sz w:val="24"/>
          <w:szCs w:val="24"/>
        </w:rPr>
        <w:t xml:space="preserve">, </w:t>
      </w:r>
      <w:r w:rsidR="00B16D1F" w:rsidRPr="002F0D75">
        <w:rPr>
          <w:rFonts w:ascii="Times New Roman" w:eastAsia="Times New Roman" w:hAnsi="Times New Roman" w:cs="Times New Roman"/>
          <w:kern w:val="2"/>
          <w:sz w:val="24"/>
          <w:szCs w:val="24"/>
        </w:rPr>
        <w:t xml:space="preserve">which, together with FederUnacoma, organizes EIMA Energy; and Raffaele Spinelli, </w:t>
      </w:r>
      <w:r w:rsidRPr="002F0D75">
        <w:rPr>
          <w:rFonts w:ascii="Times New Roman" w:eastAsia="Times New Roman" w:hAnsi="Times New Roman" w:cs="Times New Roman"/>
          <w:kern w:val="2"/>
          <w:sz w:val="24"/>
          <w:szCs w:val="24"/>
        </w:rPr>
        <w:t xml:space="preserve">a researcher </w:t>
      </w:r>
      <w:r w:rsidR="00B16D1F" w:rsidRPr="002F0D75">
        <w:rPr>
          <w:rFonts w:ascii="Times New Roman" w:eastAsia="Times New Roman" w:hAnsi="Times New Roman" w:cs="Times New Roman"/>
          <w:kern w:val="2"/>
          <w:sz w:val="24"/>
          <w:szCs w:val="24"/>
        </w:rPr>
        <w:t>at CNR IBE.</w:t>
      </w:r>
    </w:p>
    <w:p w14:paraId="4647C0F9" w14:textId="5365C86F" w:rsidR="00B16D1F" w:rsidRPr="002F0D75" w:rsidRDefault="00B16D1F" w:rsidP="00B16D1F">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 xml:space="preserve">“Bioenergy,” explained Pignatelli, “is derived from numerous sources, ranging from forest wood to agricultural processing residues, from livestock manure to agro-industrial waste and the organic fraction </w:t>
      </w:r>
      <w:r w:rsidR="003668B9" w:rsidRPr="002F0D75">
        <w:rPr>
          <w:rFonts w:ascii="Times New Roman" w:eastAsia="Times New Roman" w:hAnsi="Times New Roman" w:cs="Times New Roman"/>
          <w:kern w:val="2"/>
          <w:sz w:val="24"/>
          <w:szCs w:val="24"/>
        </w:rPr>
        <w:t xml:space="preserve">of </w:t>
      </w:r>
      <w:r w:rsidRPr="002F0D75">
        <w:rPr>
          <w:rFonts w:ascii="Times New Roman" w:eastAsia="Times New Roman" w:hAnsi="Times New Roman" w:cs="Times New Roman"/>
          <w:kern w:val="2"/>
          <w:sz w:val="24"/>
          <w:szCs w:val="24"/>
        </w:rPr>
        <w:t xml:space="preserve">municipal solid waste, and offers excellent energy yields thanks to the plant technology available today.” “Among the advantages offered by biomass,” added the president of Itabia, “it is worth noting </w:t>
      </w:r>
      <w:r w:rsidR="002F0D75" w:rsidRPr="002F0D75">
        <w:rPr>
          <w:rFonts w:ascii="Times New Roman" w:eastAsia="Times New Roman" w:hAnsi="Times New Roman" w:cs="Times New Roman"/>
          <w:kern w:val="2"/>
          <w:sz w:val="24"/>
          <w:szCs w:val="24"/>
        </w:rPr>
        <w:t xml:space="preserve">its </w:t>
      </w:r>
      <w:r w:rsidRPr="002F0D75">
        <w:rPr>
          <w:rFonts w:ascii="Times New Roman" w:eastAsia="Times New Roman" w:hAnsi="Times New Roman" w:cs="Times New Roman"/>
          <w:kern w:val="2"/>
          <w:sz w:val="24"/>
          <w:szCs w:val="24"/>
        </w:rPr>
        <w:t xml:space="preserve">great flexibility, which allows these resources to be used for the production of electricity, heat, and transportation fuels, as well as its easy availability locally, in addition to zero </w:t>
      </w:r>
      <w:r w:rsidR="00B91114" w:rsidRPr="002F0D75">
        <w:rPr>
          <w:rFonts w:ascii="Times New Roman" w:eastAsia="Times New Roman" w:hAnsi="Times New Roman" w:cs="Times New Roman"/>
          <w:kern w:val="2"/>
          <w:sz w:val="24"/>
          <w:szCs w:val="24"/>
        </w:rPr>
        <w:t>greenhouse</w:t>
      </w:r>
      <w:r w:rsidRPr="002F0D75">
        <w:rPr>
          <w:rFonts w:ascii="Times New Roman" w:eastAsia="Times New Roman" w:hAnsi="Times New Roman" w:cs="Times New Roman"/>
          <w:kern w:val="2"/>
          <w:sz w:val="24"/>
          <w:szCs w:val="24"/>
        </w:rPr>
        <w:t xml:space="preserve"> gas emissions</w:t>
      </w:r>
      <w:r w:rsidR="00B91114" w:rsidRPr="002F0D75">
        <w:rPr>
          <w:rFonts w:ascii="Times New Roman" w:eastAsia="Times New Roman" w:hAnsi="Times New Roman" w:cs="Times New Roman"/>
          <w:kern w:val="2"/>
          <w:sz w:val="24"/>
          <w:szCs w:val="24"/>
        </w:rPr>
        <w:t>, which make bioenergy one of the most environmentally friendly sources of all</w:t>
      </w:r>
      <w:r w:rsidRPr="002F0D75">
        <w:rPr>
          <w:rFonts w:ascii="Times New Roman" w:eastAsia="Times New Roman" w:hAnsi="Times New Roman" w:cs="Times New Roman"/>
          <w:kern w:val="2"/>
          <w:sz w:val="24"/>
          <w:szCs w:val="24"/>
        </w:rPr>
        <w:t xml:space="preserve">.” </w:t>
      </w:r>
    </w:p>
    <w:p w14:paraId="307D85FF" w14:textId="77777777" w:rsidR="002F0D75" w:rsidRPr="002F0D75" w:rsidRDefault="002F0D75" w:rsidP="00B16D1F">
      <w:pPr>
        <w:spacing w:after="0" w:line="240" w:lineRule="auto"/>
        <w:ind w:left="2127" w:right="-710"/>
        <w:jc w:val="both"/>
        <w:rPr>
          <w:rFonts w:ascii="Times New Roman" w:eastAsia="Times New Roman" w:hAnsi="Times New Roman" w:cs="Times New Roman"/>
          <w:kern w:val="2"/>
          <w:sz w:val="24"/>
          <w:szCs w:val="24"/>
        </w:rPr>
      </w:pPr>
    </w:p>
    <w:p w14:paraId="05E7DABF" w14:textId="77777777" w:rsidR="002F0D75" w:rsidRPr="002F0D75" w:rsidRDefault="002F0D75" w:rsidP="00B16D1F">
      <w:pPr>
        <w:spacing w:after="0" w:line="240" w:lineRule="auto"/>
        <w:ind w:left="2127" w:right="-710"/>
        <w:jc w:val="both"/>
        <w:rPr>
          <w:rFonts w:ascii="Times New Roman" w:eastAsia="Times New Roman" w:hAnsi="Times New Roman" w:cs="Times New Roman"/>
          <w:kern w:val="2"/>
          <w:sz w:val="24"/>
          <w:szCs w:val="24"/>
        </w:rPr>
      </w:pPr>
    </w:p>
    <w:p w14:paraId="0FE30943" w14:textId="77777777" w:rsidR="002F0D75" w:rsidRPr="002F0D75" w:rsidRDefault="002F0D75" w:rsidP="00B16D1F">
      <w:pPr>
        <w:spacing w:after="0" w:line="240" w:lineRule="auto"/>
        <w:ind w:left="2127" w:right="-710"/>
        <w:jc w:val="both"/>
        <w:rPr>
          <w:rFonts w:ascii="Times New Roman" w:eastAsia="Times New Roman" w:hAnsi="Times New Roman" w:cs="Times New Roman"/>
          <w:kern w:val="2"/>
          <w:sz w:val="24"/>
          <w:szCs w:val="24"/>
        </w:rPr>
      </w:pPr>
    </w:p>
    <w:p w14:paraId="22A5A39B" w14:textId="77777777" w:rsidR="002F0D75" w:rsidRPr="002F0D75" w:rsidRDefault="002F0D75" w:rsidP="00B16D1F">
      <w:pPr>
        <w:spacing w:after="0" w:line="240" w:lineRule="auto"/>
        <w:ind w:left="2127" w:right="-710"/>
        <w:jc w:val="both"/>
        <w:rPr>
          <w:rFonts w:ascii="Times New Roman" w:eastAsia="Times New Roman" w:hAnsi="Times New Roman" w:cs="Times New Roman"/>
          <w:kern w:val="2"/>
          <w:sz w:val="24"/>
          <w:szCs w:val="24"/>
        </w:rPr>
      </w:pPr>
    </w:p>
    <w:p w14:paraId="69118A70" w14:textId="77777777" w:rsidR="002F0D75" w:rsidRPr="002F0D75" w:rsidRDefault="002F0D75" w:rsidP="00B16D1F">
      <w:pPr>
        <w:spacing w:after="0" w:line="240" w:lineRule="auto"/>
        <w:ind w:left="2127" w:right="-710"/>
        <w:jc w:val="both"/>
        <w:rPr>
          <w:rFonts w:ascii="Times New Roman" w:eastAsia="Times New Roman" w:hAnsi="Times New Roman" w:cs="Times New Roman"/>
          <w:kern w:val="2"/>
          <w:sz w:val="24"/>
          <w:szCs w:val="24"/>
        </w:rPr>
      </w:pPr>
    </w:p>
    <w:p w14:paraId="43A394B0" w14:textId="77777777" w:rsidR="002F0D75" w:rsidRPr="002F0D75" w:rsidRDefault="002F0D75" w:rsidP="00B16D1F">
      <w:pPr>
        <w:spacing w:after="0" w:line="240" w:lineRule="auto"/>
        <w:ind w:left="2127" w:right="-710"/>
        <w:jc w:val="both"/>
        <w:rPr>
          <w:rFonts w:ascii="Times New Roman" w:eastAsia="Times New Roman" w:hAnsi="Times New Roman" w:cs="Times New Roman"/>
          <w:kern w:val="2"/>
          <w:sz w:val="24"/>
          <w:szCs w:val="24"/>
        </w:rPr>
      </w:pPr>
    </w:p>
    <w:p w14:paraId="5525F43E" w14:textId="77777777" w:rsidR="002432BE" w:rsidRDefault="002432BE" w:rsidP="002F0D75">
      <w:pPr>
        <w:spacing w:after="0" w:line="240" w:lineRule="auto"/>
        <w:ind w:left="2127" w:right="-710"/>
        <w:jc w:val="both"/>
        <w:rPr>
          <w:rFonts w:ascii="Times New Roman" w:eastAsia="Times New Roman" w:hAnsi="Times New Roman" w:cs="Times New Roman"/>
          <w:kern w:val="2"/>
          <w:sz w:val="24"/>
          <w:szCs w:val="24"/>
        </w:rPr>
      </w:pPr>
    </w:p>
    <w:p w14:paraId="16BF21B0" w14:textId="7DCDA453" w:rsidR="002F0D75" w:rsidRPr="002F0D75" w:rsidRDefault="00B16D1F" w:rsidP="002F0D75">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“To establish efficient bioenergy supply chains,” Raffaele Spinelli emphasized in his remarks, “it is essential to have mechanization that covers the entire cycle, from biomass harvesting to transportation, through processing, and on to the plant systems for energy conversion.” “Forestry tractors, telescopic handlers, residue shredders, and many other types of vehicles, equipment, and systems are now produced by specialized manufacturers</w:t>
      </w:r>
      <w:r w:rsidR="003668B9" w:rsidRPr="002F0D75">
        <w:rPr>
          <w:rFonts w:ascii="Times New Roman" w:eastAsia="Times New Roman" w:hAnsi="Times New Roman" w:cs="Times New Roman"/>
          <w:kern w:val="2"/>
          <w:sz w:val="24"/>
          <w:szCs w:val="24"/>
        </w:rPr>
        <w:t xml:space="preserve">,” </w:t>
      </w:r>
      <w:r w:rsidRPr="002F0D75">
        <w:rPr>
          <w:rFonts w:ascii="Times New Roman" w:eastAsia="Times New Roman" w:hAnsi="Times New Roman" w:cs="Times New Roman"/>
          <w:kern w:val="2"/>
          <w:sz w:val="24"/>
          <w:szCs w:val="24"/>
        </w:rPr>
        <w:t>Spinelli noted, “and will be on display at EIMA Energy.”</w:t>
      </w:r>
    </w:p>
    <w:p w14:paraId="38CAA41C" w14:textId="7BE83827" w:rsidR="00B16D1F" w:rsidRPr="002F0D75" w:rsidRDefault="00B16D1F" w:rsidP="002F0D75">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 xml:space="preserve">For many years, the Bologna trade show has been a key event for operators in the bioenergy sector, as well as for agricultural and agro-industrial companies that need to dispose of residues and byproducts while also seeking low-cost energy for </w:t>
      </w:r>
      <w:r w:rsidR="00B91114" w:rsidRPr="002F0D75">
        <w:rPr>
          <w:rFonts w:ascii="Times New Roman" w:eastAsia="Times New Roman" w:hAnsi="Times New Roman" w:cs="Times New Roman"/>
          <w:kern w:val="2"/>
          <w:sz w:val="24"/>
          <w:szCs w:val="24"/>
        </w:rPr>
        <w:t>their operations</w:t>
      </w:r>
      <w:r w:rsidRPr="002F0D75">
        <w:rPr>
          <w:rFonts w:ascii="Times New Roman" w:eastAsia="Times New Roman" w:hAnsi="Times New Roman" w:cs="Times New Roman"/>
          <w:kern w:val="2"/>
          <w:sz w:val="24"/>
          <w:szCs w:val="24"/>
        </w:rPr>
        <w:t>.</w:t>
      </w:r>
    </w:p>
    <w:p w14:paraId="51068868" w14:textId="0D8F5F43" w:rsidR="00B16D1F" w:rsidRPr="002F0D75" w:rsidRDefault="00B16D1F" w:rsidP="00B16D1F">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 xml:space="preserve">“Ever since its first edition, the EIMA Energy </w:t>
      </w:r>
      <w:proofErr w:type="spellStart"/>
      <w:r w:rsidRPr="002F0D75">
        <w:rPr>
          <w:rFonts w:ascii="Times New Roman" w:eastAsia="Times New Roman" w:hAnsi="Times New Roman" w:cs="Times New Roman"/>
          <w:kern w:val="2"/>
          <w:sz w:val="24"/>
          <w:szCs w:val="24"/>
        </w:rPr>
        <w:t>has</w:t>
      </w:r>
      <w:proofErr w:type="spellEnd"/>
      <w:r w:rsidRPr="002F0D75">
        <w:rPr>
          <w:rFonts w:ascii="Times New Roman" w:eastAsia="Times New Roman" w:hAnsi="Times New Roman" w:cs="Times New Roman"/>
          <w:kern w:val="2"/>
          <w:sz w:val="24"/>
          <w:szCs w:val="24"/>
        </w:rPr>
        <w:t xml:space="preserve"> </w:t>
      </w:r>
      <w:proofErr w:type="spellStart"/>
      <w:r w:rsidRPr="002F0D75">
        <w:rPr>
          <w:rFonts w:ascii="Times New Roman" w:eastAsia="Times New Roman" w:hAnsi="Times New Roman" w:cs="Times New Roman"/>
          <w:kern w:val="2"/>
          <w:sz w:val="24"/>
          <w:szCs w:val="24"/>
        </w:rPr>
        <w:t>served</w:t>
      </w:r>
      <w:proofErr w:type="spellEnd"/>
      <w:r w:rsidRPr="002F0D75">
        <w:rPr>
          <w:rFonts w:ascii="Times New Roman" w:eastAsia="Times New Roman" w:hAnsi="Times New Roman" w:cs="Times New Roman"/>
          <w:kern w:val="2"/>
          <w:sz w:val="24"/>
          <w:szCs w:val="24"/>
        </w:rPr>
        <w:t xml:space="preserve"> </w:t>
      </w:r>
      <w:proofErr w:type="spellStart"/>
      <w:r w:rsidRPr="002F0D75">
        <w:rPr>
          <w:rFonts w:ascii="Times New Roman" w:eastAsia="Times New Roman" w:hAnsi="Times New Roman" w:cs="Times New Roman"/>
          <w:kern w:val="2"/>
          <w:sz w:val="24"/>
          <w:szCs w:val="24"/>
        </w:rPr>
        <w:t>as</w:t>
      </w:r>
      <w:proofErr w:type="spellEnd"/>
      <w:r w:rsidRPr="002F0D75">
        <w:rPr>
          <w:rFonts w:ascii="Times New Roman" w:eastAsia="Times New Roman" w:hAnsi="Times New Roman" w:cs="Times New Roman"/>
          <w:kern w:val="2"/>
          <w:sz w:val="24"/>
          <w:szCs w:val="24"/>
        </w:rPr>
        <w:t xml:space="preserve"> a showcase for technological innovations in the sector, but also as a major demonstration event,</w:t>
      </w:r>
      <w:r w:rsidR="003668B9" w:rsidRPr="002F0D75">
        <w:rPr>
          <w:rFonts w:ascii="Times New Roman" w:eastAsia="Times New Roman" w:hAnsi="Times New Roman" w:cs="Times New Roman"/>
          <w:kern w:val="2"/>
          <w:sz w:val="24"/>
          <w:szCs w:val="24"/>
        </w:rPr>
        <w:t xml:space="preserve">” </w:t>
      </w:r>
      <w:r w:rsidRPr="002F0D75">
        <w:rPr>
          <w:rFonts w:ascii="Times New Roman" w:eastAsia="Times New Roman" w:hAnsi="Times New Roman" w:cs="Times New Roman"/>
          <w:kern w:val="2"/>
          <w:sz w:val="24"/>
          <w:szCs w:val="24"/>
        </w:rPr>
        <w:t xml:space="preserve">said Simona Rapastella, “since a large part of the </w:t>
      </w:r>
      <w:r w:rsidR="00D561F1">
        <w:rPr>
          <w:rFonts w:ascii="Times New Roman" w:eastAsia="Times New Roman" w:hAnsi="Times New Roman" w:cs="Times New Roman"/>
          <w:kern w:val="2"/>
          <w:sz w:val="24"/>
          <w:szCs w:val="24"/>
        </w:rPr>
        <w:t>showcase</w:t>
      </w:r>
      <w:r w:rsidRPr="002F0D75">
        <w:rPr>
          <w:rFonts w:ascii="Times New Roman" w:eastAsia="Times New Roman" w:hAnsi="Times New Roman" w:cs="Times New Roman"/>
          <w:kern w:val="2"/>
          <w:sz w:val="24"/>
          <w:szCs w:val="24"/>
        </w:rPr>
        <w:t xml:space="preserve"> </w:t>
      </w:r>
      <w:proofErr w:type="spellStart"/>
      <w:r w:rsidRPr="002F0D75">
        <w:rPr>
          <w:rFonts w:ascii="Times New Roman" w:eastAsia="Times New Roman" w:hAnsi="Times New Roman" w:cs="Times New Roman"/>
          <w:kern w:val="2"/>
          <w:sz w:val="24"/>
          <w:szCs w:val="24"/>
        </w:rPr>
        <w:t>is</w:t>
      </w:r>
      <w:proofErr w:type="spellEnd"/>
      <w:r w:rsidRPr="002F0D75">
        <w:rPr>
          <w:rFonts w:ascii="Times New Roman" w:eastAsia="Times New Roman" w:hAnsi="Times New Roman" w:cs="Times New Roman"/>
          <w:kern w:val="2"/>
          <w:sz w:val="24"/>
          <w:szCs w:val="24"/>
        </w:rPr>
        <w:t xml:space="preserve"> set up outdoors with machines in operation, to demonstrate to the public the technical characteristics and effectiveness of the equipment used.” This year, the demo area will be </w:t>
      </w:r>
      <w:r w:rsidR="00302C23" w:rsidRPr="002F0D75">
        <w:rPr>
          <w:rFonts w:ascii="Times New Roman" w:eastAsia="Times New Roman" w:hAnsi="Times New Roman" w:cs="Times New Roman"/>
          <w:kern w:val="2"/>
          <w:sz w:val="24"/>
          <w:szCs w:val="24"/>
        </w:rPr>
        <w:t xml:space="preserve">strategically </w:t>
      </w:r>
      <w:r w:rsidRPr="002F0D75">
        <w:rPr>
          <w:rFonts w:ascii="Times New Roman" w:eastAsia="Times New Roman" w:hAnsi="Times New Roman" w:cs="Times New Roman"/>
          <w:kern w:val="2"/>
          <w:sz w:val="24"/>
          <w:szCs w:val="24"/>
        </w:rPr>
        <w:t xml:space="preserve">located within the fairgrounds—it was explained—in the area between Pavilion 26 and Pavilion 30, near the Michelino entrance. During the exhibition, there will also be presentations by researchers from CNR IBE, as well as </w:t>
      </w:r>
      <w:r w:rsidR="00A67752" w:rsidRPr="002F0D75">
        <w:rPr>
          <w:rFonts w:ascii="Times New Roman" w:eastAsia="Times New Roman" w:hAnsi="Times New Roman" w:cs="Times New Roman"/>
          <w:kern w:val="2"/>
          <w:sz w:val="24"/>
          <w:szCs w:val="24"/>
        </w:rPr>
        <w:t xml:space="preserve">a series of </w:t>
      </w:r>
      <w:r w:rsidR="002F0D75" w:rsidRPr="002F0D75">
        <w:rPr>
          <w:rFonts w:ascii="Times New Roman" w:eastAsia="Times New Roman" w:hAnsi="Times New Roman" w:cs="Times New Roman"/>
          <w:kern w:val="2"/>
          <w:sz w:val="24"/>
          <w:szCs w:val="24"/>
        </w:rPr>
        <w:t>technical</w:t>
      </w:r>
      <w:r w:rsidRPr="002F0D75">
        <w:rPr>
          <w:rFonts w:ascii="Times New Roman" w:eastAsia="Times New Roman" w:hAnsi="Times New Roman" w:cs="Times New Roman"/>
          <w:kern w:val="2"/>
          <w:sz w:val="24"/>
          <w:szCs w:val="24"/>
        </w:rPr>
        <w:t xml:space="preserve"> seminars </w:t>
      </w:r>
      <w:r w:rsidR="006A1669" w:rsidRPr="002F0D75">
        <w:rPr>
          <w:rFonts w:ascii="Times New Roman" w:eastAsia="Times New Roman" w:hAnsi="Times New Roman" w:cs="Times New Roman"/>
          <w:kern w:val="2"/>
          <w:sz w:val="24"/>
          <w:szCs w:val="24"/>
        </w:rPr>
        <w:t xml:space="preserve">on growth opportunities in the circular bioeconomy and the role of modern mechanization in the development of the various supply chains within this promising sector and in </w:t>
      </w:r>
      <w:r w:rsidR="00A67752" w:rsidRPr="002F0D75">
        <w:rPr>
          <w:rFonts w:ascii="Times New Roman" w:eastAsia="Times New Roman" w:hAnsi="Times New Roman" w:cs="Times New Roman"/>
          <w:kern w:val="2"/>
          <w:sz w:val="24"/>
          <w:szCs w:val="24"/>
        </w:rPr>
        <w:t xml:space="preserve">modern </w:t>
      </w:r>
      <w:r w:rsidRPr="002F0D75">
        <w:rPr>
          <w:rFonts w:ascii="Times New Roman" w:eastAsia="Times New Roman" w:hAnsi="Times New Roman" w:cs="Times New Roman"/>
          <w:kern w:val="2"/>
          <w:sz w:val="24"/>
          <w:szCs w:val="24"/>
        </w:rPr>
        <w:t>forestry.</w:t>
      </w:r>
    </w:p>
    <w:p w14:paraId="02ABED81" w14:textId="77777777" w:rsidR="00B16D1F" w:rsidRPr="002F0D75" w:rsidRDefault="00B16D1F" w:rsidP="00B16D1F">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 xml:space="preserve">“Never before has it been as important as this year to promote bioenergy supply chains,” explained the director of FederUnacoma, “because they offer a concrete response to the major challenges ahead: the climate challenge, which demands </w:t>
      </w:r>
      <w:r w:rsidR="00B91114" w:rsidRPr="002F0D75">
        <w:rPr>
          <w:rFonts w:ascii="Times New Roman" w:eastAsia="Times New Roman" w:hAnsi="Times New Roman" w:cs="Times New Roman"/>
          <w:kern w:val="2"/>
          <w:sz w:val="24"/>
          <w:szCs w:val="24"/>
        </w:rPr>
        <w:t xml:space="preserve">alternatives to </w:t>
      </w:r>
      <w:r w:rsidRPr="002F0D75">
        <w:rPr>
          <w:rFonts w:ascii="Times New Roman" w:eastAsia="Times New Roman" w:hAnsi="Times New Roman" w:cs="Times New Roman"/>
          <w:kern w:val="2"/>
          <w:sz w:val="24"/>
          <w:szCs w:val="24"/>
        </w:rPr>
        <w:t>fossil fuels, and the energy challenge, given that our country is poor in ‘traditional’ energy sources but rich in vegetation and agricultural production with great potential.”</w:t>
      </w:r>
    </w:p>
    <w:p w14:paraId="18C31AAC" w14:textId="77777777" w:rsidR="00B16D1F" w:rsidRDefault="00B91114" w:rsidP="00B16D1F">
      <w:pPr>
        <w:spacing w:after="0" w:line="240" w:lineRule="auto"/>
        <w:ind w:left="2127" w:right="-710"/>
        <w:jc w:val="both"/>
        <w:rPr>
          <w:rFonts w:ascii="Times New Roman" w:eastAsia="Times New Roman" w:hAnsi="Times New Roman" w:cs="Times New Roman"/>
          <w:kern w:val="2"/>
          <w:sz w:val="24"/>
          <w:szCs w:val="24"/>
        </w:rPr>
      </w:pPr>
      <w:r w:rsidRPr="002F0D75">
        <w:rPr>
          <w:rFonts w:ascii="Times New Roman" w:eastAsia="Times New Roman" w:hAnsi="Times New Roman" w:cs="Times New Roman"/>
          <w:kern w:val="2"/>
          <w:sz w:val="24"/>
          <w:szCs w:val="24"/>
        </w:rPr>
        <w:t xml:space="preserve">Relying on its own resources, our country could produce </w:t>
      </w:r>
      <w:r w:rsidR="00B16D1F" w:rsidRPr="002F0D75">
        <w:rPr>
          <w:rFonts w:ascii="Times New Roman" w:eastAsia="Times New Roman" w:hAnsi="Times New Roman" w:cs="Times New Roman"/>
          <w:kern w:val="2"/>
          <w:sz w:val="24"/>
          <w:szCs w:val="24"/>
        </w:rPr>
        <w:t>over 16 Mtoe of thermal energy from biomass by 2030. Considering that a medium-to-large oil tanker can carry between 120,000 and 200,000 metric tons of oil</w:t>
      </w:r>
      <w:r w:rsidR="003668B9" w:rsidRPr="002F0D75">
        <w:rPr>
          <w:rFonts w:ascii="Times New Roman" w:eastAsia="Times New Roman" w:hAnsi="Times New Roman" w:cs="Times New Roman"/>
          <w:kern w:val="2"/>
          <w:sz w:val="24"/>
          <w:szCs w:val="24"/>
        </w:rPr>
        <w:t>—</w:t>
      </w:r>
      <w:r w:rsidR="00B16D1F" w:rsidRPr="002F0D75">
        <w:rPr>
          <w:rFonts w:ascii="Times New Roman" w:eastAsia="Times New Roman" w:hAnsi="Times New Roman" w:cs="Times New Roman"/>
          <w:kern w:val="2"/>
          <w:sz w:val="24"/>
          <w:szCs w:val="24"/>
        </w:rPr>
        <w:t>as was mentioned by way of example during the conference—the potential of 16 Mtoe would be equivalent to the cargo of 80–140 oil tankers each year.</w:t>
      </w:r>
    </w:p>
    <w:p w14:paraId="0FE303CB" w14:textId="77777777" w:rsidR="003668B9" w:rsidRPr="002E6D6D" w:rsidRDefault="003668B9" w:rsidP="00B16D1F">
      <w:pPr>
        <w:spacing w:after="0" w:line="240" w:lineRule="auto"/>
        <w:ind w:left="2127" w:right="-710"/>
        <w:jc w:val="both"/>
        <w:rPr>
          <w:rFonts w:ascii="Times New Roman" w:hAnsi="Times New Roman" w:cs="Times New Roman"/>
          <w:sz w:val="24"/>
          <w:szCs w:val="24"/>
        </w:rPr>
      </w:pPr>
    </w:p>
    <w:p w14:paraId="13153BEB" w14:textId="1C6E8A97" w:rsidR="00B16D1F" w:rsidRPr="00BC08A6" w:rsidRDefault="00B16D1F" w:rsidP="00B37CFC">
      <w:pPr>
        <w:pBdr>
          <w:top w:val="nil"/>
          <w:left w:val="nil"/>
          <w:bottom w:val="nil"/>
          <w:right w:val="nil"/>
          <w:between w:val="nil"/>
          <w:bar w:val="nil"/>
        </w:pBdr>
        <w:spacing w:line="240" w:lineRule="auto"/>
        <w:ind w:right="-285"/>
        <w:jc w:val="both"/>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 xml:space="preserve">         </w:t>
      </w:r>
      <w:r w:rsidR="002F0D75">
        <w:rPr>
          <w:rFonts w:ascii="Times New Roman" w:eastAsia="Times New Roman" w:hAnsi="Times New Roman" w:cs="Times New Roman"/>
          <w:b/>
          <w:bCs/>
          <w:sz w:val="24"/>
          <w:szCs w:val="24"/>
          <w:lang w:eastAsia="it-IT"/>
        </w:rPr>
        <w:tab/>
      </w:r>
      <w:r w:rsidR="002F0D75">
        <w:rPr>
          <w:rFonts w:ascii="Times New Roman" w:eastAsia="Times New Roman" w:hAnsi="Times New Roman" w:cs="Times New Roman"/>
          <w:b/>
          <w:bCs/>
          <w:sz w:val="24"/>
          <w:szCs w:val="24"/>
          <w:lang w:eastAsia="it-IT"/>
        </w:rPr>
        <w:tab/>
      </w:r>
      <w:r w:rsidR="002F0D75">
        <w:rPr>
          <w:rFonts w:ascii="Times New Roman" w:eastAsia="Times New Roman" w:hAnsi="Times New Roman" w:cs="Times New Roman"/>
          <w:b/>
          <w:bCs/>
          <w:sz w:val="24"/>
          <w:szCs w:val="24"/>
          <w:lang w:eastAsia="it-IT"/>
        </w:rPr>
        <w:tab/>
      </w:r>
      <w:r>
        <w:rPr>
          <w:rFonts w:ascii="Times New Roman" w:eastAsia="Times New Roman" w:hAnsi="Times New Roman" w:cs="Times New Roman"/>
          <w:b/>
          <w:bCs/>
          <w:sz w:val="24"/>
          <w:szCs w:val="24"/>
          <w:lang w:eastAsia="it-IT"/>
        </w:rPr>
        <w:t>Rome, July 2, 2026</w:t>
      </w:r>
    </w:p>
    <w:p w14:paraId="30A8708D" w14:textId="77777777" w:rsidR="00AF3D84" w:rsidRPr="00977697" w:rsidRDefault="00AF3D84" w:rsidP="00B37CFC">
      <w:pPr>
        <w:pBdr>
          <w:top w:val="nil"/>
          <w:left w:val="nil"/>
          <w:bottom w:val="nil"/>
          <w:right w:val="nil"/>
          <w:between w:val="nil"/>
          <w:bar w:val="nil"/>
        </w:pBdr>
        <w:spacing w:after="0" w:line="240" w:lineRule="auto"/>
        <w:ind w:right="-285"/>
        <w:jc w:val="both"/>
      </w:pPr>
    </w:p>
    <w:sectPr w:rsidR="00AF3D84" w:rsidRPr="00977697" w:rsidSect="00DD0832">
      <w:headerReference w:type="default" r:id="rId6"/>
      <w:footerReference w:type="default" r:id="rId7"/>
      <w:pgSz w:w="11906" w:h="16838" w:code="9"/>
      <w:pgMar w:top="1418" w:right="1134" w:bottom="142" w:left="184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7965D" w14:textId="77777777" w:rsidR="009D081E" w:rsidRDefault="009D081E">
      <w:pPr>
        <w:spacing w:after="0" w:line="240" w:lineRule="auto"/>
      </w:pPr>
      <w:r>
        <w:separator/>
      </w:r>
    </w:p>
  </w:endnote>
  <w:endnote w:type="continuationSeparator" w:id="0">
    <w:p w14:paraId="4E0597B8" w14:textId="77777777" w:rsidR="009D081E" w:rsidRDefault="009D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71124"/>
      <w:docPartObj>
        <w:docPartGallery w:val="Page Numbers (Bottom of Page)"/>
        <w:docPartUnique/>
      </w:docPartObj>
    </w:sdtPr>
    <w:sdtContent>
      <w:p w14:paraId="2C424ECB" w14:textId="77777777" w:rsidR="000E53AF" w:rsidRDefault="002803A2">
        <w:pPr>
          <w:pStyle w:val="Pidipagina"/>
          <w:jc w:val="right"/>
        </w:pPr>
        <w:r>
          <w:fldChar w:fldCharType="begin"/>
        </w:r>
        <w:r w:rsidR="00692D3D">
          <w:instrText>PAGE   \* MERGEFORMAT</w:instrText>
        </w:r>
        <w:r>
          <w:fldChar w:fldCharType="separate"/>
        </w:r>
        <w:r w:rsidR="00D566E4">
          <w:rPr>
            <w:noProof/>
          </w:rPr>
          <w:t>1</w:t>
        </w:r>
        <w:r>
          <w:fldChar w:fldCharType="end"/>
        </w:r>
      </w:p>
    </w:sdtContent>
  </w:sdt>
  <w:p w14:paraId="06D59EA9" w14:textId="77777777" w:rsidR="000E53AF" w:rsidRDefault="000E53A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A721D" w14:textId="77777777" w:rsidR="009D081E" w:rsidRDefault="009D081E">
      <w:pPr>
        <w:spacing w:after="0" w:line="240" w:lineRule="auto"/>
      </w:pPr>
      <w:r>
        <w:separator/>
      </w:r>
    </w:p>
  </w:footnote>
  <w:footnote w:type="continuationSeparator" w:id="0">
    <w:p w14:paraId="617C6B5A" w14:textId="77777777" w:rsidR="009D081E" w:rsidRDefault="009D0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A9A9" w14:textId="77777777" w:rsidR="000E53AF" w:rsidRDefault="00692D3D">
    <w:pPr>
      <w:pStyle w:val="Intestazione"/>
    </w:pPr>
    <w:r>
      <w:rPr>
        <w:noProof/>
      </w:rPr>
      <w:drawing>
        <wp:anchor distT="0" distB="0" distL="114300" distR="114300" simplePos="0" relativeHeight="251659264" behindDoc="1" locked="0" layoutInCell="1" allowOverlap="1" wp14:anchorId="25C14DD8" wp14:editId="03D42C4B">
          <wp:simplePos x="0" y="0"/>
          <wp:positionH relativeFrom="column">
            <wp:posOffset>-677046</wp:posOffset>
          </wp:positionH>
          <wp:positionV relativeFrom="paragraph">
            <wp:posOffset>-415255</wp:posOffset>
          </wp:positionV>
          <wp:extent cx="7531023" cy="10660469"/>
          <wp:effectExtent l="0" t="0" r="635" b="0"/>
          <wp:wrapNone/>
          <wp:docPr id="196645075" name="Immagine 19664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95800" name="Immagine 1420895800"/>
                  <pic:cNvPicPr/>
                </pic:nvPicPr>
                <pic:blipFill>
                  <a:blip r:embed="rId1"/>
                  <a:stretch>
                    <a:fillRect/>
                  </a:stretch>
                </pic:blipFill>
                <pic:spPr>
                  <a:xfrm>
                    <a:off x="0" y="0"/>
                    <a:ext cx="7531023" cy="1066046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832"/>
    <w:rsid w:val="00077B9F"/>
    <w:rsid w:val="000859E7"/>
    <w:rsid w:val="000C4409"/>
    <w:rsid w:val="000D6EA3"/>
    <w:rsid w:val="000E0195"/>
    <w:rsid w:val="000E53AF"/>
    <w:rsid w:val="00101449"/>
    <w:rsid w:val="001079DA"/>
    <w:rsid w:val="00117F0C"/>
    <w:rsid w:val="001A523F"/>
    <w:rsid w:val="002058DE"/>
    <w:rsid w:val="00212BEB"/>
    <w:rsid w:val="002432BE"/>
    <w:rsid w:val="00275B9C"/>
    <w:rsid w:val="002803A2"/>
    <w:rsid w:val="00282300"/>
    <w:rsid w:val="00291A0E"/>
    <w:rsid w:val="00297040"/>
    <w:rsid w:val="002A2E24"/>
    <w:rsid w:val="002D4418"/>
    <w:rsid w:val="002F0D75"/>
    <w:rsid w:val="00302C23"/>
    <w:rsid w:val="0030445C"/>
    <w:rsid w:val="00310B45"/>
    <w:rsid w:val="00323399"/>
    <w:rsid w:val="00335B2C"/>
    <w:rsid w:val="0035717D"/>
    <w:rsid w:val="00357578"/>
    <w:rsid w:val="003668B9"/>
    <w:rsid w:val="00394530"/>
    <w:rsid w:val="003F2E5D"/>
    <w:rsid w:val="003F6C78"/>
    <w:rsid w:val="0043541E"/>
    <w:rsid w:val="004379F0"/>
    <w:rsid w:val="00446399"/>
    <w:rsid w:val="004B341F"/>
    <w:rsid w:val="004E39DD"/>
    <w:rsid w:val="00504AB8"/>
    <w:rsid w:val="005133FD"/>
    <w:rsid w:val="0056094E"/>
    <w:rsid w:val="00590319"/>
    <w:rsid w:val="005A064D"/>
    <w:rsid w:val="005A31FE"/>
    <w:rsid w:val="005A666E"/>
    <w:rsid w:val="005E2554"/>
    <w:rsid w:val="0060610C"/>
    <w:rsid w:val="00614574"/>
    <w:rsid w:val="006913A7"/>
    <w:rsid w:val="00692D3D"/>
    <w:rsid w:val="006974BC"/>
    <w:rsid w:val="006A1669"/>
    <w:rsid w:val="006B1EEB"/>
    <w:rsid w:val="006D5E48"/>
    <w:rsid w:val="007048B0"/>
    <w:rsid w:val="00735BD4"/>
    <w:rsid w:val="00757C34"/>
    <w:rsid w:val="00762BA7"/>
    <w:rsid w:val="00780259"/>
    <w:rsid w:val="007C69C9"/>
    <w:rsid w:val="007D332B"/>
    <w:rsid w:val="007E3772"/>
    <w:rsid w:val="007E62E6"/>
    <w:rsid w:val="007F0349"/>
    <w:rsid w:val="00801B1D"/>
    <w:rsid w:val="008239C4"/>
    <w:rsid w:val="00834C87"/>
    <w:rsid w:val="00835DB7"/>
    <w:rsid w:val="00870E2F"/>
    <w:rsid w:val="0087110F"/>
    <w:rsid w:val="00884CA8"/>
    <w:rsid w:val="009066B1"/>
    <w:rsid w:val="009130D7"/>
    <w:rsid w:val="00920778"/>
    <w:rsid w:val="00927A9E"/>
    <w:rsid w:val="00951BFA"/>
    <w:rsid w:val="009766F1"/>
    <w:rsid w:val="00977697"/>
    <w:rsid w:val="0097782F"/>
    <w:rsid w:val="00992D09"/>
    <w:rsid w:val="009934BB"/>
    <w:rsid w:val="00993B7D"/>
    <w:rsid w:val="00995E10"/>
    <w:rsid w:val="00995FE3"/>
    <w:rsid w:val="009D081E"/>
    <w:rsid w:val="00A67752"/>
    <w:rsid w:val="00A716A1"/>
    <w:rsid w:val="00A773E1"/>
    <w:rsid w:val="00A85568"/>
    <w:rsid w:val="00AE4288"/>
    <w:rsid w:val="00AF3D84"/>
    <w:rsid w:val="00B15B8C"/>
    <w:rsid w:val="00B16D1F"/>
    <w:rsid w:val="00B32A20"/>
    <w:rsid w:val="00B37CFC"/>
    <w:rsid w:val="00B45D9E"/>
    <w:rsid w:val="00B748EC"/>
    <w:rsid w:val="00B91114"/>
    <w:rsid w:val="00BC08A6"/>
    <w:rsid w:val="00BD5EB0"/>
    <w:rsid w:val="00BE5595"/>
    <w:rsid w:val="00BF3FAB"/>
    <w:rsid w:val="00C310D4"/>
    <w:rsid w:val="00C8332D"/>
    <w:rsid w:val="00C90262"/>
    <w:rsid w:val="00CB63E4"/>
    <w:rsid w:val="00CD32D5"/>
    <w:rsid w:val="00CD6230"/>
    <w:rsid w:val="00CF1D0B"/>
    <w:rsid w:val="00D16473"/>
    <w:rsid w:val="00D21CAB"/>
    <w:rsid w:val="00D2563B"/>
    <w:rsid w:val="00D561F1"/>
    <w:rsid w:val="00D566E4"/>
    <w:rsid w:val="00D67FCE"/>
    <w:rsid w:val="00DA1F14"/>
    <w:rsid w:val="00DD0832"/>
    <w:rsid w:val="00E35683"/>
    <w:rsid w:val="00E43E7A"/>
    <w:rsid w:val="00E6169C"/>
    <w:rsid w:val="00E65BDF"/>
    <w:rsid w:val="00E76B0C"/>
    <w:rsid w:val="00F04658"/>
    <w:rsid w:val="00F04861"/>
    <w:rsid w:val="00F54AC7"/>
    <w:rsid w:val="00FA34C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E039"/>
  <w15:docId w15:val="{A59D5F51-E92F-4E7C-B6F5-ABC1EFDD6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D08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D08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D08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D08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D08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D08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08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08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08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08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D08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D08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D08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D08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D08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08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08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08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0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08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08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08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08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0832"/>
    <w:rPr>
      <w:i/>
      <w:iCs/>
      <w:color w:val="404040" w:themeColor="text1" w:themeTint="BF"/>
    </w:rPr>
  </w:style>
  <w:style w:type="paragraph" w:styleId="Paragrafoelenco">
    <w:name w:val="List Paragraph"/>
    <w:basedOn w:val="Normale"/>
    <w:uiPriority w:val="34"/>
    <w:qFormat/>
    <w:rsid w:val="00DD0832"/>
    <w:pPr>
      <w:ind w:left="720"/>
      <w:contextualSpacing/>
    </w:pPr>
  </w:style>
  <w:style w:type="character" w:styleId="Enfasiintensa">
    <w:name w:val="Intense Emphasis"/>
    <w:basedOn w:val="Carpredefinitoparagrafo"/>
    <w:uiPriority w:val="21"/>
    <w:qFormat/>
    <w:rsid w:val="00DD0832"/>
    <w:rPr>
      <w:i/>
      <w:iCs/>
      <w:color w:val="2F5496" w:themeColor="accent1" w:themeShade="BF"/>
    </w:rPr>
  </w:style>
  <w:style w:type="paragraph" w:styleId="Citazioneintensa">
    <w:name w:val="Intense Quote"/>
    <w:basedOn w:val="Normale"/>
    <w:next w:val="Normale"/>
    <w:link w:val="CitazioneintensaCarattere"/>
    <w:uiPriority w:val="30"/>
    <w:qFormat/>
    <w:rsid w:val="00DD08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D0832"/>
    <w:rPr>
      <w:i/>
      <w:iCs/>
      <w:color w:val="2F5496" w:themeColor="accent1" w:themeShade="BF"/>
    </w:rPr>
  </w:style>
  <w:style w:type="character" w:styleId="Riferimentointenso">
    <w:name w:val="Intense Reference"/>
    <w:basedOn w:val="Carpredefinitoparagrafo"/>
    <w:uiPriority w:val="32"/>
    <w:qFormat/>
    <w:rsid w:val="00DD0832"/>
    <w:rPr>
      <w:b/>
      <w:bCs/>
      <w:smallCaps/>
      <w:color w:val="2F5496" w:themeColor="accent1" w:themeShade="BF"/>
      <w:spacing w:val="5"/>
    </w:rPr>
  </w:style>
  <w:style w:type="paragraph" w:styleId="Intestazione">
    <w:name w:val="header"/>
    <w:basedOn w:val="Normale"/>
    <w:link w:val="IntestazioneCarattere"/>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DD083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DD0832"/>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39388">
      <w:bodyDiv w:val="1"/>
      <w:marLeft w:val="0"/>
      <w:marRight w:val="0"/>
      <w:marTop w:val="0"/>
      <w:marBottom w:val="0"/>
      <w:divBdr>
        <w:top w:val="none" w:sz="0" w:space="0" w:color="auto"/>
        <w:left w:val="none" w:sz="0" w:space="0" w:color="auto"/>
        <w:bottom w:val="none" w:sz="0" w:space="0" w:color="auto"/>
        <w:right w:val="none" w:sz="0" w:space="0" w:color="auto"/>
      </w:divBdr>
      <w:divsChild>
        <w:div w:id="1774663098">
          <w:marLeft w:val="0"/>
          <w:marRight w:val="0"/>
          <w:marTop w:val="0"/>
          <w:marBottom w:val="0"/>
          <w:divBdr>
            <w:top w:val="none" w:sz="0" w:space="0" w:color="auto"/>
            <w:left w:val="none" w:sz="0" w:space="0" w:color="auto"/>
            <w:bottom w:val="none" w:sz="0" w:space="0" w:color="auto"/>
            <w:right w:val="none" w:sz="0" w:space="0" w:color="auto"/>
          </w:divBdr>
        </w:div>
        <w:div w:id="912744049">
          <w:marLeft w:val="0"/>
          <w:marRight w:val="0"/>
          <w:marTop w:val="0"/>
          <w:marBottom w:val="0"/>
          <w:divBdr>
            <w:top w:val="none" w:sz="0" w:space="0" w:color="auto"/>
            <w:left w:val="none" w:sz="0" w:space="0" w:color="auto"/>
            <w:bottom w:val="none" w:sz="0" w:space="0" w:color="auto"/>
            <w:right w:val="none" w:sz="0" w:space="0" w:color="auto"/>
          </w:divBdr>
        </w:div>
        <w:div w:id="719673896">
          <w:marLeft w:val="0"/>
          <w:marRight w:val="0"/>
          <w:marTop w:val="0"/>
          <w:marBottom w:val="0"/>
          <w:divBdr>
            <w:top w:val="none" w:sz="0" w:space="0" w:color="auto"/>
            <w:left w:val="none" w:sz="0" w:space="0" w:color="auto"/>
            <w:bottom w:val="none" w:sz="0" w:space="0" w:color="auto"/>
            <w:right w:val="none" w:sz="0" w:space="0" w:color="auto"/>
          </w:divBdr>
        </w:div>
        <w:div w:id="1196505849">
          <w:marLeft w:val="0"/>
          <w:marRight w:val="0"/>
          <w:marTop w:val="0"/>
          <w:marBottom w:val="0"/>
          <w:divBdr>
            <w:top w:val="none" w:sz="0" w:space="0" w:color="auto"/>
            <w:left w:val="none" w:sz="0" w:space="0" w:color="auto"/>
            <w:bottom w:val="none" w:sz="0" w:space="0" w:color="auto"/>
            <w:right w:val="none" w:sz="0" w:space="0" w:color="auto"/>
          </w:divBdr>
        </w:div>
        <w:div w:id="230313313">
          <w:marLeft w:val="0"/>
          <w:marRight w:val="0"/>
          <w:marTop w:val="0"/>
          <w:marBottom w:val="0"/>
          <w:divBdr>
            <w:top w:val="none" w:sz="0" w:space="0" w:color="auto"/>
            <w:left w:val="none" w:sz="0" w:space="0" w:color="auto"/>
            <w:bottom w:val="none" w:sz="0" w:space="0" w:color="auto"/>
            <w:right w:val="none" w:sz="0" w:space="0" w:color="auto"/>
          </w:divBdr>
        </w:div>
      </w:divsChild>
    </w:div>
    <w:div w:id="732198019">
      <w:bodyDiv w:val="1"/>
      <w:marLeft w:val="0"/>
      <w:marRight w:val="0"/>
      <w:marTop w:val="0"/>
      <w:marBottom w:val="0"/>
      <w:divBdr>
        <w:top w:val="none" w:sz="0" w:space="0" w:color="auto"/>
        <w:left w:val="none" w:sz="0" w:space="0" w:color="auto"/>
        <w:bottom w:val="none" w:sz="0" w:space="0" w:color="auto"/>
        <w:right w:val="none" w:sz="0" w:space="0" w:color="auto"/>
      </w:divBdr>
      <w:divsChild>
        <w:div w:id="90785811">
          <w:marLeft w:val="0"/>
          <w:marRight w:val="0"/>
          <w:marTop w:val="0"/>
          <w:marBottom w:val="0"/>
          <w:divBdr>
            <w:top w:val="none" w:sz="0" w:space="0" w:color="auto"/>
            <w:left w:val="none" w:sz="0" w:space="0" w:color="auto"/>
            <w:bottom w:val="none" w:sz="0" w:space="0" w:color="auto"/>
            <w:right w:val="none" w:sz="0" w:space="0" w:color="auto"/>
          </w:divBdr>
        </w:div>
        <w:div w:id="310402982">
          <w:marLeft w:val="0"/>
          <w:marRight w:val="0"/>
          <w:marTop w:val="0"/>
          <w:marBottom w:val="0"/>
          <w:divBdr>
            <w:top w:val="none" w:sz="0" w:space="0" w:color="auto"/>
            <w:left w:val="none" w:sz="0" w:space="0" w:color="auto"/>
            <w:bottom w:val="none" w:sz="0" w:space="0" w:color="auto"/>
            <w:right w:val="none" w:sz="0" w:space="0" w:color="auto"/>
          </w:divBdr>
        </w:div>
        <w:div w:id="118649597">
          <w:marLeft w:val="0"/>
          <w:marRight w:val="0"/>
          <w:marTop w:val="0"/>
          <w:marBottom w:val="0"/>
          <w:divBdr>
            <w:top w:val="none" w:sz="0" w:space="0" w:color="auto"/>
            <w:left w:val="none" w:sz="0" w:space="0" w:color="auto"/>
            <w:bottom w:val="none" w:sz="0" w:space="0" w:color="auto"/>
            <w:right w:val="none" w:sz="0" w:space="0" w:color="auto"/>
          </w:divBdr>
        </w:div>
        <w:div w:id="183639017">
          <w:marLeft w:val="0"/>
          <w:marRight w:val="0"/>
          <w:marTop w:val="0"/>
          <w:marBottom w:val="0"/>
          <w:divBdr>
            <w:top w:val="none" w:sz="0" w:space="0" w:color="auto"/>
            <w:left w:val="none" w:sz="0" w:space="0" w:color="auto"/>
            <w:bottom w:val="none" w:sz="0" w:space="0" w:color="auto"/>
            <w:right w:val="none" w:sz="0" w:space="0" w:color="auto"/>
          </w:divBdr>
        </w:div>
        <w:div w:id="1498417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4619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Girolamo Rossi</dc:creator>
  <cp:keywords>, docId:DB5EC254779810FA3EF02E36A0BF3D63</cp:keywords>
  <cp:lastModifiedBy>Giò M</cp:lastModifiedBy>
  <cp:revision>2</cp:revision>
  <dcterms:created xsi:type="dcterms:W3CDTF">2026-07-04T10:14:00Z</dcterms:created>
  <dcterms:modified xsi:type="dcterms:W3CDTF">2026-07-04T10:14:00Z</dcterms:modified>
</cp:coreProperties>
</file>